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69E85" w14:textId="71BBB237" w:rsidR="00E94EE0" w:rsidRDefault="00E94EE0" w:rsidP="00E94EE0">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C33CD6">
          <w:rPr>
            <w:b/>
            <w:noProof/>
            <w:sz w:val="24"/>
          </w:rPr>
          <w:t xml:space="preserve"> WG</w:t>
        </w:r>
        <w:r>
          <w:rPr>
            <w:b/>
            <w:noProof/>
            <w:sz w:val="24"/>
          </w:rPr>
          <w:t>4</w:t>
        </w:r>
      </w:fldSimple>
      <w:r>
        <w:rPr>
          <w:b/>
          <w:noProof/>
          <w:sz w:val="24"/>
        </w:rPr>
        <w:t xml:space="preserve"> Meeting #</w:t>
      </w:r>
      <w:fldSimple w:instr=" DOCPROPERTY  MtgSeq  \* MERGEFORMAT ">
        <w:r w:rsidRPr="00EB09B7">
          <w:rPr>
            <w:b/>
            <w:noProof/>
            <w:sz w:val="24"/>
          </w:rPr>
          <w:t>1</w:t>
        </w:r>
        <w:r w:rsidR="00EB75BC">
          <w:rPr>
            <w:b/>
            <w:noProof/>
            <w:sz w:val="24"/>
          </w:rPr>
          <w:t>11</w:t>
        </w:r>
      </w:fldSimple>
      <w:r>
        <w:rPr>
          <w:b/>
          <w:i/>
          <w:noProof/>
          <w:sz w:val="28"/>
        </w:rPr>
        <w:tab/>
      </w:r>
      <w:fldSimple w:instr=" DOCPROPERTY  Tdoc#  \* MERGEFORMAT ">
        <w:r w:rsidRPr="00E13F3D">
          <w:rPr>
            <w:b/>
            <w:i/>
            <w:noProof/>
            <w:sz w:val="28"/>
          </w:rPr>
          <w:t>R4-</w:t>
        </w:r>
        <w:r w:rsidR="00C94CDA" w:rsidRPr="00C94CDA">
          <w:rPr>
            <w:b/>
            <w:i/>
            <w:noProof/>
            <w:sz w:val="28"/>
          </w:rPr>
          <w:t>240738</w:t>
        </w:r>
        <w:r w:rsidR="00F2255B">
          <w:rPr>
            <w:b/>
            <w:i/>
            <w:noProof/>
            <w:sz w:val="28"/>
          </w:rPr>
          <w:t>4</w:t>
        </w:r>
      </w:fldSimple>
    </w:p>
    <w:p w14:paraId="5E8D983F" w14:textId="6B1FA06C" w:rsidR="00E94EE0" w:rsidRPr="00160FBD" w:rsidRDefault="00C33CD6" w:rsidP="00160FBD">
      <w:pPr>
        <w:pStyle w:val="CRCoverPage"/>
        <w:outlineLvl w:val="0"/>
        <w:rPr>
          <w:b/>
          <w:noProof/>
          <w:sz w:val="24"/>
        </w:rPr>
      </w:pPr>
      <w:r>
        <w:rPr>
          <w:b/>
          <w:noProof/>
          <w:sz w:val="24"/>
        </w:rPr>
        <w:t xml:space="preserve">Fukuoka City, </w:t>
      </w:r>
      <w:r w:rsidR="00EB75BC">
        <w:rPr>
          <w:b/>
          <w:noProof/>
          <w:sz w:val="24"/>
        </w:rPr>
        <w:t>Fukuoka</w:t>
      </w:r>
      <w:r w:rsidR="00E94EE0">
        <w:rPr>
          <w:b/>
          <w:noProof/>
          <w:sz w:val="24"/>
        </w:rPr>
        <w:t xml:space="preserve">, </w:t>
      </w:r>
      <w:r w:rsidR="00EB75BC">
        <w:rPr>
          <w:b/>
          <w:noProof/>
          <w:sz w:val="24"/>
        </w:rPr>
        <w:t>Japan</w:t>
      </w:r>
      <w:fldSimple w:instr=" DOCPROPERTY  Country  \* MERGEFORMAT "/>
      <w:r w:rsidR="00E94EE0">
        <w:rPr>
          <w:b/>
          <w:noProof/>
          <w:sz w:val="24"/>
        </w:rPr>
        <w:t xml:space="preserve">, </w:t>
      </w:r>
      <w:fldSimple w:instr=" DOCPROPERTY  StartDate  \* MERGEFORMAT ">
        <w:r w:rsidR="00E94EE0" w:rsidRPr="00BA51D9">
          <w:rPr>
            <w:b/>
            <w:noProof/>
            <w:sz w:val="24"/>
          </w:rPr>
          <w:t>2</w:t>
        </w:r>
        <w:r w:rsidR="00EB75BC">
          <w:rPr>
            <w:b/>
            <w:noProof/>
            <w:sz w:val="24"/>
          </w:rPr>
          <w:t>0</w:t>
        </w:r>
        <w:r w:rsidRPr="00C33CD6">
          <w:rPr>
            <w:b/>
            <w:noProof/>
            <w:sz w:val="24"/>
            <w:vertAlign w:val="superscript"/>
          </w:rPr>
          <w:t>th</w:t>
        </w:r>
      </w:fldSimple>
      <w:r w:rsidR="00E94EE0">
        <w:rPr>
          <w:b/>
          <w:noProof/>
          <w:sz w:val="24"/>
        </w:rPr>
        <w:t xml:space="preserve"> </w:t>
      </w:r>
      <w:r w:rsidR="00EB75BC">
        <w:rPr>
          <w:b/>
          <w:noProof/>
          <w:sz w:val="24"/>
        </w:rPr>
        <w:t>–</w:t>
      </w:r>
      <w:r w:rsidR="00E94EE0">
        <w:rPr>
          <w:b/>
          <w:noProof/>
          <w:sz w:val="24"/>
        </w:rPr>
        <w:t xml:space="preserve"> </w:t>
      </w:r>
      <w:fldSimple w:instr=" DOCPROPERTY  EndDate  \* MERGEFORMAT ">
        <w:r w:rsidR="00EB75BC">
          <w:rPr>
            <w:b/>
            <w:noProof/>
            <w:sz w:val="24"/>
          </w:rPr>
          <w:t>24</w:t>
        </w:r>
        <w:r w:rsidRPr="00C33CD6">
          <w:rPr>
            <w:b/>
            <w:noProof/>
            <w:sz w:val="24"/>
            <w:vertAlign w:val="superscript"/>
          </w:rPr>
          <w:t>th</w:t>
        </w:r>
        <w:r w:rsidR="00E94EE0" w:rsidRPr="00BA51D9">
          <w:rPr>
            <w:b/>
            <w:noProof/>
            <w:sz w:val="24"/>
          </w:rPr>
          <w:t xml:space="preserve"> </w:t>
        </w:r>
        <w:r w:rsidR="00EB75BC">
          <w:rPr>
            <w:b/>
            <w:noProof/>
            <w:sz w:val="24"/>
          </w:rPr>
          <w:t>May</w:t>
        </w:r>
        <w:r w:rsidR="00E94EE0" w:rsidRPr="00BA51D9">
          <w:rPr>
            <w:b/>
            <w:noProof/>
            <w:sz w:val="24"/>
          </w:rPr>
          <w:t xml:space="preserve"> 202</w:t>
        </w:r>
        <w:r w:rsidR="00EB75BC">
          <w:rPr>
            <w:b/>
            <w:noProof/>
            <w:sz w:val="24"/>
          </w:rPr>
          <w:t>4</w:t>
        </w:r>
      </w:fldSimple>
    </w:p>
    <w:p w14:paraId="48BCA000" w14:textId="77777777" w:rsidR="005D0D3E" w:rsidRPr="0091799C" w:rsidRDefault="00000000">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r>
        <w:rPr>
          <w:noProof/>
        </w:rPr>
        <w:pict w14:anchorId="0698D1E9">
          <v:rect id="_x0000_i1025" alt="" style="width:425.2pt;height:.05pt;mso-width-percent:0;mso-height-percent:0;mso-width-percent:0;mso-height-percent:0" o:hralign="center" o:hrstd="t" o:hr="t" fillcolor="#a0a0a0" stroked="f"/>
        </w:pict>
      </w:r>
    </w:p>
    <w:p w14:paraId="0752FD97" w14:textId="7453E5FB" w:rsidR="005D0D3E" w:rsidRPr="00742308" w:rsidRDefault="00BF74BA" w:rsidP="006F4CE6">
      <w:pPr>
        <w:pBdr>
          <w:top w:val="nil"/>
          <w:left w:val="nil"/>
          <w:bottom w:val="nil"/>
          <w:right w:val="nil"/>
          <w:between w:val="nil"/>
        </w:pBdr>
        <w:spacing w:line="259" w:lineRule="auto"/>
        <w:ind w:left="2160" w:hanging="2160"/>
        <w:rPr>
          <w:b/>
          <w:color w:val="000000"/>
          <w:sz w:val="24"/>
          <w:szCs w:val="24"/>
          <w:lang w:val="de-DE"/>
        </w:rPr>
      </w:pPr>
      <w:r w:rsidRPr="00742308">
        <w:rPr>
          <w:rFonts w:eastAsia="Calibri"/>
          <w:b/>
          <w:color w:val="000000"/>
          <w:sz w:val="24"/>
          <w:szCs w:val="24"/>
          <w:lang w:val="de-DE"/>
        </w:rPr>
        <w:t>Source:</w:t>
      </w:r>
      <w:r w:rsidR="00331D14" w:rsidRPr="00742308">
        <w:rPr>
          <w:rFonts w:eastAsia="Calibri"/>
          <w:b/>
          <w:color w:val="000000"/>
          <w:sz w:val="24"/>
          <w:szCs w:val="24"/>
          <w:lang w:val="de-DE"/>
        </w:rPr>
        <w:tab/>
      </w:r>
      <w:r w:rsidRPr="00EC6B51">
        <w:rPr>
          <w:rFonts w:eastAsia="Calibri"/>
          <w:b/>
          <w:color w:val="000000"/>
          <w:sz w:val="24"/>
          <w:szCs w:val="24"/>
          <w:lang w:val="de-DE"/>
        </w:rPr>
        <w:t>SoftBank</w:t>
      </w:r>
      <w:r w:rsidR="00673BCD">
        <w:rPr>
          <w:rFonts w:eastAsia="Calibri"/>
          <w:b/>
          <w:color w:val="000000"/>
          <w:sz w:val="24"/>
          <w:szCs w:val="24"/>
          <w:lang w:val="de-DE"/>
        </w:rPr>
        <w:t xml:space="preserve"> Corp.</w:t>
      </w:r>
      <w:r w:rsidR="001E2241" w:rsidRPr="00EC6B51">
        <w:rPr>
          <w:rFonts w:eastAsia="Calibri"/>
          <w:b/>
          <w:color w:val="000000"/>
          <w:sz w:val="24"/>
          <w:szCs w:val="24"/>
          <w:lang w:val="de-DE"/>
        </w:rPr>
        <w:t>,</w:t>
      </w:r>
      <w:r w:rsidR="00EB75BC">
        <w:rPr>
          <w:rFonts w:eastAsia="Calibri"/>
          <w:b/>
          <w:color w:val="000000"/>
          <w:sz w:val="24"/>
          <w:szCs w:val="24"/>
          <w:lang w:val="de-DE"/>
        </w:rPr>
        <w:t xml:space="preserve"> </w:t>
      </w:r>
      <w:r w:rsidR="005D005E" w:rsidRPr="005D005E">
        <w:rPr>
          <w:rFonts w:eastAsia="Calibri"/>
          <w:b/>
          <w:color w:val="000000"/>
          <w:sz w:val="24"/>
          <w:szCs w:val="24"/>
          <w:lang w:val="de-DE"/>
        </w:rPr>
        <w:t>Deutsche Telekom</w:t>
      </w:r>
      <w:r w:rsidR="00EB75BC">
        <w:rPr>
          <w:rFonts w:eastAsia="Calibri"/>
          <w:b/>
          <w:color w:val="000000"/>
          <w:sz w:val="24"/>
          <w:szCs w:val="24"/>
          <w:lang w:val="de-DE"/>
        </w:rPr>
        <w:t xml:space="preserve">, </w:t>
      </w:r>
      <w:r w:rsidR="00FA262A">
        <w:rPr>
          <w:rFonts w:eastAsia="Calibri"/>
          <w:b/>
          <w:color w:val="000000"/>
          <w:sz w:val="24"/>
          <w:szCs w:val="24"/>
          <w:lang w:val="de-DE"/>
        </w:rPr>
        <w:t>NTT D</w:t>
      </w:r>
      <w:r w:rsidR="00B5372F">
        <w:rPr>
          <w:rFonts w:eastAsia="Calibri"/>
          <w:b/>
          <w:color w:val="000000"/>
          <w:sz w:val="24"/>
          <w:szCs w:val="24"/>
          <w:lang w:val="de-DE"/>
        </w:rPr>
        <w:t>OCOMO</w:t>
      </w:r>
      <w:r w:rsidR="00EB75BC">
        <w:rPr>
          <w:rFonts w:eastAsia="Calibri"/>
          <w:b/>
          <w:color w:val="000000"/>
          <w:sz w:val="24"/>
          <w:szCs w:val="24"/>
          <w:lang w:val="de-DE"/>
        </w:rPr>
        <w:t xml:space="preserve">, </w:t>
      </w:r>
      <w:r w:rsidR="00FA262A">
        <w:rPr>
          <w:rFonts w:eastAsia="Calibri"/>
          <w:b/>
          <w:color w:val="000000"/>
          <w:sz w:val="24"/>
          <w:szCs w:val="24"/>
          <w:lang w:val="de-DE"/>
        </w:rPr>
        <w:t>KDDI</w:t>
      </w:r>
    </w:p>
    <w:p w14:paraId="15D73850" w14:textId="2E218C2A" w:rsidR="005D0D3E" w:rsidRPr="0091799C" w:rsidRDefault="00BF74BA" w:rsidP="00F21A72">
      <w:pPr>
        <w:pBdr>
          <w:top w:val="nil"/>
          <w:left w:val="nil"/>
          <w:bottom w:val="nil"/>
          <w:right w:val="nil"/>
          <w:between w:val="nil"/>
        </w:pBdr>
        <w:spacing w:line="259" w:lineRule="auto"/>
        <w:ind w:left="2125" w:hangingChars="882" w:hanging="2125"/>
        <w:rPr>
          <w:b/>
          <w:color w:val="000000"/>
          <w:sz w:val="24"/>
          <w:szCs w:val="24"/>
        </w:rPr>
      </w:pPr>
      <w:r w:rsidRPr="0091799C">
        <w:rPr>
          <w:rFonts w:eastAsia="Calibri"/>
          <w:b/>
          <w:color w:val="000000"/>
          <w:sz w:val="24"/>
          <w:szCs w:val="24"/>
        </w:rPr>
        <w:t>Title:</w:t>
      </w:r>
      <w:r w:rsidR="00331D14" w:rsidRPr="0091799C">
        <w:rPr>
          <w:rFonts w:eastAsia="Calibri"/>
          <w:b/>
          <w:color w:val="000000"/>
          <w:sz w:val="24"/>
          <w:szCs w:val="24"/>
        </w:rPr>
        <w:tab/>
      </w:r>
      <w:r w:rsidR="00331D14" w:rsidRPr="0091799C">
        <w:rPr>
          <w:rFonts w:eastAsia="Calibri"/>
          <w:b/>
          <w:color w:val="000000"/>
          <w:sz w:val="24"/>
          <w:szCs w:val="24"/>
        </w:rPr>
        <w:tab/>
      </w:r>
      <w:r w:rsidR="00F21A72" w:rsidRPr="00F21A72">
        <w:rPr>
          <w:rFonts w:eastAsia="Calibri"/>
          <w:b/>
          <w:color w:val="000000"/>
          <w:sz w:val="24"/>
          <w:szCs w:val="24"/>
        </w:rPr>
        <w:t>(</w:t>
      </w:r>
      <w:proofErr w:type="spellStart"/>
      <w:r w:rsidR="00F21A72" w:rsidRPr="00F21A72">
        <w:rPr>
          <w:rFonts w:eastAsia="Calibri"/>
          <w:b/>
          <w:color w:val="000000"/>
          <w:sz w:val="24"/>
          <w:szCs w:val="24"/>
        </w:rPr>
        <w:t>NR_NTN_solutions</w:t>
      </w:r>
      <w:proofErr w:type="spellEnd"/>
      <w:r w:rsidR="00F21A72" w:rsidRPr="00F21A72">
        <w:rPr>
          <w:rFonts w:eastAsia="Calibri"/>
          <w:b/>
          <w:color w:val="000000"/>
          <w:sz w:val="24"/>
          <w:szCs w:val="24"/>
        </w:rPr>
        <w:t xml:space="preserve">) </w:t>
      </w:r>
      <w:r w:rsidRPr="0091799C">
        <w:rPr>
          <w:rFonts w:eastAsia="Calibri"/>
          <w:b/>
          <w:color w:val="000000"/>
          <w:sz w:val="24"/>
          <w:szCs w:val="24"/>
        </w:rPr>
        <w:t xml:space="preserve">Considerations on </w:t>
      </w:r>
      <w:r w:rsidR="00FE4DEE" w:rsidRPr="0091799C">
        <w:rPr>
          <w:rFonts w:eastAsia="Calibri"/>
          <w:b/>
          <w:color w:val="000000"/>
          <w:sz w:val="24"/>
          <w:szCs w:val="24"/>
        </w:rPr>
        <w:t xml:space="preserve">HAPS </w:t>
      </w:r>
      <w:r w:rsidR="004B19F3">
        <w:rPr>
          <w:rFonts w:eastAsia="Calibri"/>
          <w:b/>
          <w:color w:val="000000"/>
          <w:sz w:val="24"/>
          <w:szCs w:val="24"/>
        </w:rPr>
        <w:t xml:space="preserve">additional </w:t>
      </w:r>
      <w:r w:rsidR="00E34B87">
        <w:rPr>
          <w:rFonts w:eastAsia="Calibri"/>
          <w:b/>
          <w:color w:val="000000"/>
          <w:sz w:val="24"/>
          <w:szCs w:val="24"/>
        </w:rPr>
        <w:t>operating bands</w:t>
      </w:r>
    </w:p>
    <w:p w14:paraId="7C982036" w14:textId="62BF2F35" w:rsidR="005D0D3E" w:rsidRPr="0091799C" w:rsidRDefault="00BF74BA">
      <w:pPr>
        <w:pBdr>
          <w:top w:val="nil"/>
          <w:left w:val="nil"/>
          <w:bottom w:val="nil"/>
          <w:right w:val="nil"/>
          <w:between w:val="nil"/>
        </w:pBdr>
        <w:spacing w:line="259" w:lineRule="auto"/>
        <w:rPr>
          <w:b/>
          <w:color w:val="000000"/>
          <w:sz w:val="24"/>
          <w:szCs w:val="24"/>
        </w:rPr>
      </w:pPr>
      <w:r w:rsidRPr="0091799C">
        <w:rPr>
          <w:rFonts w:eastAsia="Calibri"/>
          <w:b/>
          <w:color w:val="000000"/>
          <w:sz w:val="24"/>
          <w:szCs w:val="24"/>
        </w:rPr>
        <w:t>Type:</w:t>
      </w:r>
      <w:r w:rsidR="00331D14" w:rsidRPr="0091799C">
        <w:rPr>
          <w:rFonts w:eastAsia="Calibri"/>
          <w:b/>
          <w:color w:val="000000"/>
          <w:sz w:val="24"/>
          <w:szCs w:val="24"/>
        </w:rPr>
        <w:tab/>
      </w:r>
      <w:r w:rsidR="00331D14" w:rsidRPr="0091799C">
        <w:rPr>
          <w:rFonts w:eastAsia="Calibri"/>
          <w:b/>
          <w:color w:val="000000"/>
          <w:sz w:val="24"/>
          <w:szCs w:val="24"/>
        </w:rPr>
        <w:tab/>
      </w:r>
      <w:r w:rsidR="00331D14" w:rsidRPr="0091799C">
        <w:rPr>
          <w:rFonts w:eastAsia="Calibri"/>
          <w:b/>
          <w:color w:val="000000"/>
          <w:sz w:val="24"/>
          <w:szCs w:val="24"/>
        </w:rPr>
        <w:tab/>
      </w:r>
      <w:r w:rsidRPr="0091799C">
        <w:rPr>
          <w:rFonts w:eastAsia="Calibri"/>
          <w:b/>
          <w:color w:val="000000"/>
          <w:sz w:val="24"/>
          <w:szCs w:val="24"/>
        </w:rPr>
        <w:t>Discussion</w:t>
      </w:r>
    </w:p>
    <w:p w14:paraId="7318BEEF" w14:textId="5B82DE2B" w:rsidR="005D0D3E" w:rsidRPr="0091799C" w:rsidRDefault="00BF74BA">
      <w:pPr>
        <w:pBdr>
          <w:top w:val="nil"/>
          <w:left w:val="nil"/>
          <w:bottom w:val="nil"/>
          <w:right w:val="nil"/>
          <w:between w:val="nil"/>
        </w:pBdr>
        <w:spacing w:line="259" w:lineRule="auto"/>
        <w:rPr>
          <w:b/>
          <w:color w:val="000000"/>
          <w:sz w:val="24"/>
          <w:szCs w:val="24"/>
        </w:rPr>
      </w:pPr>
      <w:r w:rsidRPr="0091799C">
        <w:rPr>
          <w:rFonts w:eastAsia="Calibri"/>
          <w:b/>
          <w:color w:val="000000"/>
          <w:sz w:val="24"/>
          <w:szCs w:val="24"/>
        </w:rPr>
        <w:t>Document for:</w:t>
      </w:r>
      <w:r w:rsidR="00331D14" w:rsidRPr="0091799C">
        <w:rPr>
          <w:rFonts w:eastAsia="Calibri"/>
          <w:b/>
          <w:color w:val="000000"/>
          <w:sz w:val="24"/>
          <w:szCs w:val="24"/>
        </w:rPr>
        <w:tab/>
      </w:r>
      <w:r w:rsidRPr="0091799C">
        <w:rPr>
          <w:rFonts w:eastAsia="Calibri"/>
          <w:b/>
          <w:color w:val="000000"/>
          <w:sz w:val="24"/>
          <w:szCs w:val="24"/>
        </w:rPr>
        <w:t>Discussion and Decision</w:t>
      </w:r>
    </w:p>
    <w:p w14:paraId="1761D8D4" w14:textId="758DBFDF" w:rsidR="005D0D3E" w:rsidRPr="0091799C" w:rsidRDefault="00BF74BA">
      <w:pPr>
        <w:pBdr>
          <w:top w:val="nil"/>
          <w:left w:val="nil"/>
          <w:bottom w:val="nil"/>
          <w:right w:val="nil"/>
          <w:between w:val="nil"/>
        </w:pBdr>
        <w:spacing w:line="259" w:lineRule="auto"/>
        <w:rPr>
          <w:b/>
          <w:color w:val="000000"/>
          <w:sz w:val="24"/>
          <w:szCs w:val="24"/>
        </w:rPr>
      </w:pPr>
      <w:r w:rsidRPr="0091799C">
        <w:rPr>
          <w:rFonts w:eastAsia="Calibri"/>
          <w:b/>
          <w:color w:val="000000"/>
          <w:sz w:val="24"/>
          <w:szCs w:val="24"/>
        </w:rPr>
        <w:t>Agenda Item:</w:t>
      </w:r>
      <w:r w:rsidR="00331D14" w:rsidRPr="0091799C">
        <w:rPr>
          <w:rFonts w:eastAsia="Calibri"/>
          <w:b/>
          <w:color w:val="000000"/>
          <w:sz w:val="24"/>
          <w:szCs w:val="24"/>
        </w:rPr>
        <w:tab/>
      </w:r>
      <w:r w:rsidR="00331D14" w:rsidRPr="0091799C">
        <w:rPr>
          <w:rFonts w:eastAsia="Calibri"/>
          <w:b/>
          <w:color w:val="000000"/>
          <w:sz w:val="24"/>
          <w:szCs w:val="24"/>
        </w:rPr>
        <w:tab/>
      </w:r>
      <w:r w:rsidR="003E2665">
        <w:rPr>
          <w:rFonts w:eastAsia="Calibri"/>
          <w:b/>
          <w:color w:val="000000"/>
          <w:sz w:val="24"/>
          <w:szCs w:val="24"/>
        </w:rPr>
        <w:t>4.2</w:t>
      </w:r>
    </w:p>
    <w:p w14:paraId="553C599E" w14:textId="4CDEFC1F" w:rsidR="005D0D3E" w:rsidRDefault="00BF74BA">
      <w:pPr>
        <w:pBdr>
          <w:top w:val="nil"/>
          <w:left w:val="nil"/>
          <w:bottom w:val="nil"/>
          <w:right w:val="nil"/>
          <w:between w:val="nil"/>
        </w:pBdr>
        <w:spacing w:line="259" w:lineRule="auto"/>
        <w:rPr>
          <w:b/>
          <w:color w:val="000000"/>
          <w:sz w:val="24"/>
          <w:szCs w:val="24"/>
        </w:rPr>
      </w:pPr>
      <w:r w:rsidRPr="0091799C">
        <w:rPr>
          <w:rFonts w:eastAsia="Calibri"/>
          <w:b/>
          <w:color w:val="000000"/>
          <w:sz w:val="24"/>
          <w:szCs w:val="24"/>
        </w:rPr>
        <w:t>Release:</w:t>
      </w:r>
      <w:r w:rsidR="00331D14" w:rsidRPr="0091799C">
        <w:rPr>
          <w:rFonts w:eastAsia="Calibri"/>
          <w:b/>
          <w:color w:val="000000"/>
          <w:sz w:val="24"/>
          <w:szCs w:val="24"/>
        </w:rPr>
        <w:tab/>
      </w:r>
      <w:r w:rsidR="00331D14" w:rsidRPr="0091799C">
        <w:rPr>
          <w:rFonts w:eastAsia="Calibri"/>
          <w:b/>
          <w:color w:val="000000"/>
          <w:sz w:val="24"/>
          <w:szCs w:val="24"/>
        </w:rPr>
        <w:tab/>
      </w:r>
      <w:r w:rsidRPr="0091799C">
        <w:rPr>
          <w:rFonts w:eastAsia="Calibri"/>
          <w:b/>
          <w:color w:val="000000"/>
          <w:sz w:val="24"/>
          <w:szCs w:val="24"/>
        </w:rPr>
        <w:t>Rel-17</w:t>
      </w:r>
      <w:r w:rsidR="00EB75BC">
        <w:rPr>
          <w:rFonts w:eastAsia="Calibri"/>
          <w:b/>
          <w:color w:val="000000"/>
          <w:sz w:val="24"/>
          <w:szCs w:val="24"/>
        </w:rPr>
        <w:t>, Rel-18</w:t>
      </w:r>
    </w:p>
    <w:p w14:paraId="0746D57F" w14:textId="77777777" w:rsidR="005D0D3E" w:rsidRDefault="005D0D3E">
      <w:pPr>
        <w:pBdr>
          <w:top w:val="nil"/>
          <w:left w:val="nil"/>
          <w:bottom w:val="nil"/>
          <w:right w:val="nil"/>
          <w:between w:val="nil"/>
        </w:pBdr>
        <w:spacing w:line="259" w:lineRule="auto"/>
        <w:rPr>
          <w:rFonts w:ascii="Yu Gothic UI Semibold" w:eastAsia="Yu Gothic UI Semibold" w:hAnsi="Yu Gothic UI Semibold" w:cs="Yu Gothic UI Semibold"/>
          <w:b/>
          <w:color w:val="000000"/>
          <w:sz w:val="16"/>
          <w:szCs w:val="16"/>
        </w:rPr>
      </w:pPr>
    </w:p>
    <w:p w14:paraId="43792D79" w14:textId="77777777" w:rsidR="005D0D3E" w:rsidRPr="00FC0F14" w:rsidRDefault="00BF74BA">
      <w:pPr>
        <w:pStyle w:val="1"/>
        <w:numPr>
          <w:ilvl w:val="0"/>
          <w:numId w:val="9"/>
        </w:numPr>
      </w:pPr>
      <w:r w:rsidRPr="00FC0F14">
        <w:t>Introduction</w:t>
      </w:r>
    </w:p>
    <w:p w14:paraId="1D5EF04B" w14:textId="12CE863D" w:rsidR="005D0D3E" w:rsidRDefault="00292BC2" w:rsidP="00FC46AC">
      <w:r>
        <w:rPr>
          <w:rFonts w:ascii="Arial" w:hAnsi="Arial" w:cs="Arial"/>
          <w:sz w:val="20"/>
          <w:szCs w:val="20"/>
        </w:rPr>
        <w:t>Under</w:t>
      </w:r>
      <w:r w:rsidR="00750EC7" w:rsidRPr="00FC46AC">
        <w:rPr>
          <w:rFonts w:ascii="Arial" w:hAnsi="Arial" w:cs="Arial"/>
          <w:sz w:val="20"/>
          <w:szCs w:val="20"/>
        </w:rPr>
        <w:t xml:space="preserve"> Rel-17 NTN WI, </w:t>
      </w:r>
      <w:r w:rsidR="003B10C1" w:rsidRPr="00FC46AC">
        <w:rPr>
          <w:rFonts w:ascii="Arial" w:hAnsi="Arial" w:cs="Arial"/>
          <w:sz w:val="20"/>
          <w:szCs w:val="20"/>
        </w:rPr>
        <w:t xml:space="preserve">band </w:t>
      </w:r>
      <w:r w:rsidR="00750EC7" w:rsidRPr="00FC46AC">
        <w:rPr>
          <w:rFonts w:ascii="Arial" w:hAnsi="Arial" w:cs="Arial"/>
          <w:sz w:val="20"/>
          <w:szCs w:val="20"/>
        </w:rPr>
        <w:t>n1 was de</w:t>
      </w:r>
      <w:r>
        <w:rPr>
          <w:rFonts w:ascii="Arial" w:hAnsi="Arial" w:cs="Arial"/>
          <w:sz w:val="20"/>
          <w:szCs w:val="20"/>
        </w:rPr>
        <w:t>signated</w:t>
      </w:r>
      <w:r w:rsidR="00750EC7" w:rsidRPr="00FC46AC">
        <w:rPr>
          <w:rFonts w:ascii="Arial" w:hAnsi="Arial" w:cs="Arial"/>
          <w:sz w:val="20"/>
          <w:szCs w:val="20"/>
        </w:rPr>
        <w:t xml:space="preserve"> </w:t>
      </w:r>
      <w:r>
        <w:rPr>
          <w:rFonts w:ascii="Arial" w:hAnsi="Arial" w:cs="Arial"/>
          <w:sz w:val="20"/>
          <w:szCs w:val="20"/>
        </w:rPr>
        <w:t xml:space="preserve">for </w:t>
      </w:r>
      <w:r w:rsidR="00750EC7" w:rsidRPr="00FC46AC">
        <w:rPr>
          <w:rFonts w:ascii="Arial" w:hAnsi="Arial" w:cs="Arial"/>
          <w:sz w:val="20"/>
          <w:szCs w:val="20"/>
        </w:rPr>
        <w:t xml:space="preserve">HAPS operation band </w:t>
      </w:r>
      <w:r w:rsidR="00182E4A" w:rsidRPr="00FC46AC">
        <w:rPr>
          <w:rFonts w:ascii="Arial" w:hAnsi="Arial" w:cs="Arial"/>
          <w:sz w:val="20"/>
          <w:szCs w:val="20"/>
        </w:rPr>
        <w:t xml:space="preserve">based on </w:t>
      </w:r>
      <w:r w:rsidR="00750EC7" w:rsidRPr="00FC46AC">
        <w:rPr>
          <w:rFonts w:ascii="Arial" w:hAnsi="Arial" w:cs="Arial"/>
          <w:sz w:val="20"/>
          <w:szCs w:val="20"/>
        </w:rPr>
        <w:t xml:space="preserve">the </w:t>
      </w:r>
      <w:r>
        <w:rPr>
          <w:rFonts w:ascii="Arial" w:hAnsi="Arial" w:cs="Arial"/>
          <w:sz w:val="20"/>
          <w:szCs w:val="20"/>
        </w:rPr>
        <w:t xml:space="preserve">frequency band identified for use of HAPS in the </w:t>
      </w:r>
      <w:r w:rsidR="00750EC7" w:rsidRPr="00FC46AC">
        <w:rPr>
          <w:rFonts w:ascii="Arial" w:hAnsi="Arial" w:cs="Arial"/>
          <w:sz w:val="20"/>
          <w:szCs w:val="20"/>
        </w:rPr>
        <w:t xml:space="preserve">International Telecommunication Union (ITU) Radio Regulations (RR) </w:t>
      </w:r>
      <w:r>
        <w:rPr>
          <w:rFonts w:ascii="Arial" w:hAnsi="Arial" w:cs="Arial"/>
          <w:sz w:val="20"/>
          <w:szCs w:val="20"/>
        </w:rPr>
        <w:t>[1]</w:t>
      </w:r>
      <w:r w:rsidR="00750EC7" w:rsidRPr="00FC46AC">
        <w:rPr>
          <w:rFonts w:ascii="Arial" w:hAnsi="Arial" w:cs="Arial"/>
          <w:sz w:val="20"/>
          <w:szCs w:val="20"/>
        </w:rPr>
        <w:t>. This contribution proposes additional frequenc</w:t>
      </w:r>
      <w:r>
        <w:rPr>
          <w:rFonts w:ascii="Arial" w:hAnsi="Arial" w:cs="Arial"/>
          <w:sz w:val="20"/>
          <w:szCs w:val="20"/>
        </w:rPr>
        <w:t>y bands</w:t>
      </w:r>
      <w:r w:rsidR="00750EC7" w:rsidRPr="00FC46AC">
        <w:rPr>
          <w:rFonts w:ascii="Arial" w:hAnsi="Arial" w:cs="Arial"/>
          <w:sz w:val="20"/>
          <w:szCs w:val="20"/>
        </w:rPr>
        <w:t xml:space="preserve"> for HAPS </w:t>
      </w:r>
      <w:r w:rsidR="00333637">
        <w:rPr>
          <w:rFonts w:ascii="Arial" w:hAnsi="Arial" w:cs="Arial"/>
          <w:sz w:val="20"/>
          <w:szCs w:val="20"/>
        </w:rPr>
        <w:t>operati</w:t>
      </w:r>
      <w:r>
        <w:rPr>
          <w:rFonts w:ascii="Arial" w:hAnsi="Arial" w:cs="Arial"/>
          <w:sz w:val="20"/>
          <w:szCs w:val="20"/>
        </w:rPr>
        <w:t>on</w:t>
      </w:r>
      <w:r w:rsidR="00333637">
        <w:rPr>
          <w:rFonts w:ascii="Arial" w:hAnsi="Arial" w:cs="Arial"/>
          <w:sz w:val="20"/>
          <w:szCs w:val="20"/>
        </w:rPr>
        <w:t xml:space="preserve"> </w:t>
      </w:r>
      <w:r w:rsidR="00750EC7" w:rsidRPr="00FC46AC">
        <w:rPr>
          <w:rFonts w:ascii="Arial" w:hAnsi="Arial" w:cs="Arial"/>
          <w:sz w:val="20"/>
          <w:szCs w:val="20"/>
        </w:rPr>
        <w:t xml:space="preserve">based on the results of the ITU's World Radio Communication Conference </w:t>
      </w:r>
      <w:r w:rsidR="003B10C1" w:rsidRPr="00FC46AC">
        <w:rPr>
          <w:rFonts w:ascii="Arial" w:hAnsi="Arial" w:cs="Arial"/>
          <w:sz w:val="20"/>
          <w:szCs w:val="20"/>
        </w:rPr>
        <w:t>2023</w:t>
      </w:r>
      <w:r>
        <w:rPr>
          <w:rFonts w:ascii="Arial" w:hAnsi="Arial" w:cs="Arial"/>
          <w:sz w:val="20"/>
          <w:szCs w:val="20"/>
        </w:rPr>
        <w:t xml:space="preserve"> </w:t>
      </w:r>
      <w:r w:rsidR="00750EC7" w:rsidRPr="00FC46AC">
        <w:rPr>
          <w:rFonts w:ascii="Arial" w:hAnsi="Arial" w:cs="Arial"/>
          <w:sz w:val="20"/>
          <w:szCs w:val="20"/>
        </w:rPr>
        <w:t>(WRC-23).</w:t>
      </w:r>
    </w:p>
    <w:p w14:paraId="50B44654" w14:textId="77777777" w:rsidR="005D0D3E" w:rsidRDefault="005D0D3E"/>
    <w:p w14:paraId="4059480C" w14:textId="1C48D726" w:rsidR="00695012" w:rsidRDefault="004B19F3" w:rsidP="00695012">
      <w:pPr>
        <w:pStyle w:val="1"/>
        <w:numPr>
          <w:ilvl w:val="0"/>
          <w:numId w:val="9"/>
        </w:numPr>
      </w:pPr>
      <w:r>
        <w:t>Discussion</w:t>
      </w:r>
    </w:p>
    <w:p w14:paraId="2798C0A2" w14:textId="180081E4" w:rsidR="00360C19" w:rsidRPr="00FC46AC" w:rsidRDefault="00360C19" w:rsidP="00FC46AC">
      <w:pPr>
        <w:rPr>
          <w:rFonts w:ascii="Arial" w:eastAsia="ＭＳ Ｐゴシック" w:hAnsi="Arial" w:cs="Arial"/>
          <w:sz w:val="20"/>
          <w:szCs w:val="20"/>
          <w:lang w:val="en-GB"/>
        </w:rPr>
      </w:pPr>
      <w:r w:rsidRPr="00FC46AC">
        <w:rPr>
          <w:rFonts w:ascii="Arial" w:eastAsia="ＭＳ Ｐゴシック" w:hAnsi="Arial" w:cs="Arial"/>
          <w:sz w:val="20"/>
          <w:szCs w:val="20"/>
          <w:lang w:val="en-GB"/>
        </w:rPr>
        <w:t xml:space="preserve">From November to December 2023, the ITU’s WRC-23 was held in Dubai, United Arab Emirates. At the conference, an official decision was reached to add </w:t>
      </w:r>
      <w:r w:rsidR="00292BC2">
        <w:rPr>
          <w:rFonts w:ascii="Arial" w:eastAsia="ＭＳ Ｐゴシック" w:hAnsi="Arial" w:cs="Arial"/>
          <w:sz w:val="20"/>
          <w:szCs w:val="20"/>
          <w:lang w:val="en-GB"/>
        </w:rPr>
        <w:t xml:space="preserve">frequency bands </w:t>
      </w:r>
      <w:r w:rsidR="00970C02">
        <w:rPr>
          <w:rFonts w:ascii="Arial" w:eastAsia="ＭＳ Ｐゴシック" w:hAnsi="Arial" w:cs="Arial"/>
          <w:sz w:val="20"/>
          <w:szCs w:val="20"/>
          <w:lang w:val="en-GB"/>
        </w:rPr>
        <w:t xml:space="preserve">shown in Table 1 </w:t>
      </w:r>
      <w:r w:rsidRPr="00FC46AC">
        <w:rPr>
          <w:rFonts w:ascii="Arial" w:eastAsia="ＭＳ Ｐゴシック" w:hAnsi="Arial" w:cs="Arial"/>
          <w:sz w:val="20"/>
          <w:szCs w:val="20"/>
          <w:lang w:val="en-GB"/>
        </w:rPr>
        <w:t>which could be used for HAPS base stations.</w:t>
      </w:r>
    </w:p>
    <w:p w14:paraId="032534F7" w14:textId="5B0885A5" w:rsidR="00E72518" w:rsidRDefault="00360C19" w:rsidP="005D2FC3">
      <w:pPr>
        <w:rPr>
          <w:rFonts w:ascii="Arial" w:eastAsia="ＭＳ Ｐゴシック" w:hAnsi="Arial" w:cs="Arial"/>
          <w:sz w:val="20"/>
          <w:szCs w:val="20"/>
          <w:lang w:val="en-GB"/>
        </w:rPr>
      </w:pPr>
      <w:r w:rsidRPr="00FC46AC">
        <w:rPr>
          <w:rFonts w:ascii="Arial" w:eastAsia="ＭＳ Ｐゴシック" w:hAnsi="Arial" w:cs="Arial"/>
          <w:sz w:val="20"/>
          <w:szCs w:val="20"/>
          <w:lang w:val="en-GB"/>
        </w:rPr>
        <w:t>Previously, only the 2</w:t>
      </w:r>
      <w:r w:rsidR="00292BC2">
        <w:rPr>
          <w:rFonts w:ascii="Arial" w:eastAsia="ＭＳ Ｐゴシック" w:hAnsi="Arial" w:cs="Arial"/>
          <w:sz w:val="20"/>
          <w:szCs w:val="20"/>
          <w:lang w:val="en-GB"/>
        </w:rPr>
        <w:t xml:space="preserve"> </w:t>
      </w:r>
      <w:r w:rsidRPr="00FC46AC">
        <w:rPr>
          <w:rFonts w:ascii="Arial" w:eastAsia="ＭＳ Ｐゴシック" w:hAnsi="Arial" w:cs="Arial"/>
          <w:sz w:val="20"/>
          <w:szCs w:val="20"/>
          <w:lang w:val="en-GB"/>
        </w:rPr>
        <w:t xml:space="preserve">GHz band was available for use by HAPS </w:t>
      </w:r>
      <w:r w:rsidR="00333637" w:rsidRPr="00E72518">
        <w:rPr>
          <w:rFonts w:ascii="Arial" w:eastAsia="ＭＳ Ｐゴシック" w:hAnsi="Arial" w:cs="Arial"/>
          <w:sz w:val="20"/>
          <w:szCs w:val="20"/>
          <w:lang w:val="en-GB"/>
        </w:rPr>
        <w:t>as IMT base stations</w:t>
      </w:r>
      <w:r w:rsidR="00E72518">
        <w:rPr>
          <w:rFonts w:ascii="Arial" w:eastAsia="ＭＳ Ｐゴシック" w:hAnsi="Arial" w:cs="Arial"/>
          <w:sz w:val="20"/>
          <w:szCs w:val="20"/>
          <w:lang w:val="en-GB"/>
        </w:rPr>
        <w:t xml:space="preserve"> </w:t>
      </w:r>
      <w:r w:rsidR="00333637" w:rsidRPr="00E72518">
        <w:rPr>
          <w:rFonts w:ascii="Arial" w:eastAsia="ＭＳ Ｐゴシック" w:hAnsi="Arial" w:cs="Arial"/>
          <w:sz w:val="20"/>
          <w:szCs w:val="20"/>
          <w:lang w:val="en-GB"/>
        </w:rPr>
        <w:t>(HIBS)</w:t>
      </w:r>
      <w:r w:rsidRPr="00FC46AC">
        <w:rPr>
          <w:rFonts w:ascii="Arial" w:eastAsia="ＭＳ Ｐゴシック" w:hAnsi="Arial" w:cs="Arial"/>
          <w:sz w:val="20"/>
          <w:szCs w:val="20"/>
          <w:lang w:val="en-GB"/>
        </w:rPr>
        <w:t xml:space="preserve">, </w:t>
      </w:r>
      <w:r w:rsidR="00E72518" w:rsidRPr="00E72518">
        <w:rPr>
          <w:rFonts w:ascii="Arial" w:eastAsia="ＭＳ Ｐゴシック" w:hAnsi="Arial" w:cs="Arial"/>
          <w:sz w:val="20"/>
          <w:szCs w:val="20"/>
          <w:lang w:val="en-GB"/>
        </w:rPr>
        <w:t>but</w:t>
      </w:r>
      <w:r w:rsidR="002245B9" w:rsidRPr="002245B9">
        <w:t xml:space="preserve"> </w:t>
      </w:r>
      <w:r w:rsidR="002245B9" w:rsidRPr="002245B9">
        <w:rPr>
          <w:rFonts w:ascii="Arial" w:eastAsia="ＭＳ Ｐゴシック" w:hAnsi="Arial" w:cs="Arial"/>
          <w:sz w:val="20"/>
          <w:szCs w:val="20"/>
          <w:lang w:val="en-GB"/>
        </w:rPr>
        <w:t xml:space="preserve">the usage of other global mobile spectrum bands such as </w:t>
      </w:r>
      <w:r w:rsidR="00292BC2">
        <w:rPr>
          <w:rFonts w:ascii="Arial" w:eastAsia="ＭＳ Ｐゴシック" w:hAnsi="Arial" w:cs="Arial"/>
          <w:sz w:val="20"/>
          <w:szCs w:val="20"/>
          <w:lang w:val="en-GB"/>
        </w:rPr>
        <w:t>694</w:t>
      </w:r>
      <w:r w:rsidR="002245B9" w:rsidRPr="002245B9">
        <w:rPr>
          <w:rFonts w:ascii="Arial" w:eastAsia="ＭＳ Ｐゴシック" w:hAnsi="Arial" w:cs="Arial"/>
          <w:sz w:val="20"/>
          <w:szCs w:val="20"/>
          <w:lang w:val="en-GB"/>
        </w:rPr>
        <w:t>-9</w:t>
      </w:r>
      <w:r w:rsidR="00292BC2">
        <w:rPr>
          <w:rFonts w:ascii="Arial" w:eastAsia="ＭＳ Ｐゴシック" w:hAnsi="Arial" w:cs="Arial"/>
          <w:sz w:val="20"/>
          <w:szCs w:val="20"/>
          <w:lang w:val="en-GB"/>
        </w:rPr>
        <w:t xml:space="preserve">60 </w:t>
      </w:r>
      <w:r w:rsidR="002245B9" w:rsidRPr="002245B9">
        <w:rPr>
          <w:rFonts w:ascii="Arial" w:eastAsia="ＭＳ Ｐゴシック" w:hAnsi="Arial" w:cs="Arial"/>
          <w:sz w:val="20"/>
          <w:szCs w:val="20"/>
          <w:lang w:val="en-GB"/>
        </w:rPr>
        <w:t>MHz, 1.7</w:t>
      </w:r>
      <w:r w:rsidR="00292BC2">
        <w:rPr>
          <w:rFonts w:ascii="Arial" w:eastAsia="ＭＳ Ｐゴシック" w:hAnsi="Arial" w:cs="Arial"/>
          <w:sz w:val="20"/>
          <w:szCs w:val="20"/>
          <w:lang w:val="en-GB"/>
        </w:rPr>
        <w:t xml:space="preserve"> </w:t>
      </w:r>
      <w:r w:rsidR="002245B9" w:rsidRPr="002245B9">
        <w:rPr>
          <w:rFonts w:ascii="Arial" w:eastAsia="ＭＳ Ｐゴシック" w:hAnsi="Arial" w:cs="Arial"/>
          <w:sz w:val="20"/>
          <w:szCs w:val="20"/>
          <w:lang w:val="en-GB"/>
        </w:rPr>
        <w:t>GHz, and 2.</w:t>
      </w:r>
      <w:r w:rsidR="00292BC2">
        <w:rPr>
          <w:rFonts w:ascii="Arial" w:eastAsia="ＭＳ Ｐゴシック" w:hAnsi="Arial" w:cs="Arial"/>
          <w:sz w:val="20"/>
          <w:szCs w:val="20"/>
          <w:lang w:val="en-GB"/>
        </w:rPr>
        <w:t xml:space="preserve">6 </w:t>
      </w:r>
      <w:r w:rsidR="00292BC2" w:rsidRPr="002245B9">
        <w:rPr>
          <w:rFonts w:ascii="Arial" w:eastAsia="ＭＳ Ｐゴシック" w:hAnsi="Arial" w:cs="Arial"/>
          <w:sz w:val="20"/>
          <w:szCs w:val="20"/>
          <w:lang w:val="en-GB"/>
        </w:rPr>
        <w:t xml:space="preserve">GHz </w:t>
      </w:r>
      <w:r w:rsidR="002245B9">
        <w:rPr>
          <w:rFonts w:ascii="Arial" w:eastAsia="ＭＳ Ｐゴシック" w:hAnsi="Arial" w:cs="Arial"/>
          <w:sz w:val="20"/>
          <w:szCs w:val="20"/>
          <w:lang w:val="en-GB"/>
        </w:rPr>
        <w:t xml:space="preserve">were </w:t>
      </w:r>
      <w:r w:rsidR="002245B9" w:rsidRPr="002245B9">
        <w:rPr>
          <w:rFonts w:ascii="Arial" w:eastAsia="ＭＳ Ｐゴシック" w:hAnsi="Arial" w:cs="Arial"/>
          <w:sz w:val="20"/>
          <w:szCs w:val="20"/>
          <w:lang w:val="en-GB"/>
        </w:rPr>
        <w:t>prohibited under ITU regulations</w:t>
      </w:r>
      <w:r w:rsidR="00E72518" w:rsidRPr="00E72518">
        <w:rPr>
          <w:rFonts w:ascii="Arial" w:eastAsia="ＭＳ Ｐゴシック" w:hAnsi="Arial" w:cs="Arial"/>
          <w:sz w:val="20"/>
          <w:szCs w:val="20"/>
          <w:lang w:val="en-GB"/>
        </w:rPr>
        <w:t>.</w:t>
      </w:r>
    </w:p>
    <w:p w14:paraId="11A4C63D" w14:textId="0BCC4F97" w:rsidR="006679D4" w:rsidRDefault="006679D4" w:rsidP="00FC46AC">
      <w:pPr>
        <w:rPr>
          <w:rFonts w:ascii="Arial" w:eastAsia="ＭＳ Ｐゴシック" w:hAnsi="Arial" w:cs="Arial"/>
          <w:sz w:val="20"/>
          <w:szCs w:val="20"/>
          <w:lang w:val="en-GB"/>
        </w:rPr>
      </w:pPr>
      <w:r w:rsidRPr="00CF7F29">
        <w:rPr>
          <w:rFonts w:ascii="Arial" w:eastAsia="ＭＳ Ｐゴシック" w:hAnsi="Arial" w:cs="Arial"/>
          <w:sz w:val="20"/>
          <w:szCs w:val="20"/>
          <w:lang w:val="en-GB"/>
        </w:rPr>
        <w:t xml:space="preserve">The </w:t>
      </w:r>
      <w:r w:rsidR="00292BC2">
        <w:rPr>
          <w:rFonts w:ascii="Arial" w:eastAsia="ＭＳ Ｐゴシック" w:hAnsi="Arial" w:cs="Arial"/>
          <w:sz w:val="20"/>
          <w:szCs w:val="20"/>
          <w:lang w:val="en-GB"/>
        </w:rPr>
        <w:t>frequency</w:t>
      </w:r>
      <w:r w:rsidR="00292BC2" w:rsidRPr="00CF7F29">
        <w:rPr>
          <w:rFonts w:ascii="Arial" w:eastAsia="ＭＳ Ｐゴシック" w:hAnsi="Arial" w:cs="Arial"/>
          <w:sz w:val="20"/>
          <w:szCs w:val="20"/>
          <w:lang w:val="en-GB"/>
        </w:rPr>
        <w:t xml:space="preserve"> </w:t>
      </w:r>
      <w:r w:rsidRPr="00CF7F29">
        <w:rPr>
          <w:rFonts w:ascii="Arial" w:eastAsia="ＭＳ Ｐゴシック" w:hAnsi="Arial" w:cs="Arial"/>
          <w:sz w:val="20"/>
          <w:szCs w:val="20"/>
          <w:lang w:val="en-GB"/>
        </w:rPr>
        <w:t xml:space="preserve">bands approved at WRC-23 are already being used for terrestrial (ground-based) services in many countries around the world and can be used with existing </w:t>
      </w:r>
      <w:r w:rsidR="00292BC2">
        <w:rPr>
          <w:rFonts w:ascii="Arial" w:eastAsia="ＭＳ Ｐゴシック" w:hAnsi="Arial" w:cs="Arial"/>
          <w:sz w:val="20"/>
          <w:szCs w:val="20"/>
          <w:lang w:val="en-GB"/>
        </w:rPr>
        <w:t xml:space="preserve">user equipment (e.g., </w:t>
      </w:r>
      <w:r w:rsidRPr="00CF7F29">
        <w:rPr>
          <w:rFonts w:ascii="Arial" w:eastAsia="ＭＳ Ｐゴシック" w:hAnsi="Arial" w:cs="Arial"/>
          <w:sz w:val="20"/>
          <w:szCs w:val="20"/>
          <w:lang w:val="en-GB"/>
        </w:rPr>
        <w:t>smartphones</w:t>
      </w:r>
      <w:r w:rsidR="00292BC2">
        <w:rPr>
          <w:rFonts w:ascii="Arial" w:eastAsia="ＭＳ Ｐゴシック" w:hAnsi="Arial" w:cs="Arial"/>
          <w:sz w:val="20"/>
          <w:szCs w:val="20"/>
          <w:lang w:val="en-GB"/>
        </w:rPr>
        <w:t>)</w:t>
      </w:r>
      <w:r w:rsidRPr="00CF7F29">
        <w:rPr>
          <w:rFonts w:ascii="Arial" w:eastAsia="ＭＳ Ｐゴシック" w:hAnsi="Arial" w:cs="Arial"/>
          <w:sz w:val="20"/>
          <w:szCs w:val="20"/>
          <w:lang w:val="en-GB"/>
        </w:rPr>
        <w:t xml:space="preserve">. By making it possible for operators to select </w:t>
      </w:r>
      <w:r w:rsidR="00292BC2">
        <w:rPr>
          <w:rFonts w:ascii="Arial" w:eastAsia="ＭＳ Ｐゴシック" w:hAnsi="Arial" w:cs="Arial"/>
          <w:sz w:val="20"/>
          <w:szCs w:val="20"/>
          <w:lang w:val="en-GB"/>
        </w:rPr>
        <w:t>frequency</w:t>
      </w:r>
      <w:r w:rsidRPr="00CF7F29">
        <w:rPr>
          <w:rFonts w:ascii="Arial" w:eastAsia="ＭＳ Ｐゴシック" w:hAnsi="Arial" w:cs="Arial"/>
          <w:sz w:val="20"/>
          <w:szCs w:val="20"/>
          <w:lang w:val="en-GB"/>
        </w:rPr>
        <w:t xml:space="preserve"> bands with flexibility, it is expected that the introduction and development of HAPS-based mobile broadband communications will spread across various countries and regions.</w:t>
      </w:r>
    </w:p>
    <w:p w14:paraId="09D88BD9" w14:textId="77777777" w:rsidR="006679D4" w:rsidRPr="00FC46AC" w:rsidRDefault="006679D4" w:rsidP="00194EAB">
      <w:pPr>
        <w:ind w:firstLineChars="100" w:firstLine="200"/>
        <w:rPr>
          <w:rFonts w:ascii="Arial" w:eastAsia="ＭＳ Ｐゴシック" w:hAnsi="Arial" w:cs="Arial"/>
          <w:sz w:val="20"/>
          <w:szCs w:val="20"/>
          <w:lang w:val="en-GB"/>
        </w:rPr>
      </w:pPr>
    </w:p>
    <w:p w14:paraId="14B1C712" w14:textId="3815FD71" w:rsidR="00F56869" w:rsidRDefault="00333637" w:rsidP="00FC46AC">
      <w:pPr>
        <w:pStyle w:val="NO"/>
        <w:rPr>
          <w:rFonts w:ascii="ＭＳ Ｐゴシック" w:eastAsia="ＭＳ Ｐゴシック" w:hAnsi="ＭＳ Ｐゴシック"/>
          <w:b/>
          <w:bCs/>
        </w:rPr>
      </w:pPr>
      <w:r w:rsidRPr="00FC46AC">
        <w:rPr>
          <w:rStyle w:val="NOChar"/>
          <w:rFonts w:ascii="Arial" w:hAnsi="Arial" w:cs="Arial"/>
        </w:rPr>
        <w:t>NOTE:</w:t>
      </w:r>
      <w:r w:rsidRPr="00FC46AC">
        <w:rPr>
          <w:rStyle w:val="NOChar"/>
          <w:rFonts w:ascii="Arial" w:hAnsi="Arial" w:cs="Arial"/>
        </w:rPr>
        <w:tab/>
        <w:t>In the current ITU terminology, the use of HAPS to implement IMT (</w:t>
      </w:r>
      <w:r w:rsidR="00292BC2" w:rsidRPr="00FC46AC">
        <w:rPr>
          <w:rStyle w:val="NOChar"/>
          <w:rFonts w:ascii="Arial" w:hAnsi="Arial" w:cs="Arial"/>
        </w:rPr>
        <w:t>i.e.,</w:t>
      </w:r>
      <w:r w:rsidRPr="00FC46AC">
        <w:rPr>
          <w:rStyle w:val="NOChar"/>
          <w:rFonts w:ascii="Arial" w:hAnsi="Arial" w:cs="Arial"/>
        </w:rPr>
        <w:t xml:space="preserve"> offer mobile wireless services) is referred to as “HAPS as IMT Base Stations” or HIBS.</w:t>
      </w:r>
    </w:p>
    <w:p w14:paraId="552E905D" w14:textId="59C35FDD" w:rsidR="0025093F" w:rsidRDefault="0025093F" w:rsidP="0025093F">
      <w:pPr>
        <w:pStyle w:val="afa"/>
        <w:keepNext/>
        <w:spacing w:before="240" w:line="216" w:lineRule="auto"/>
        <w:ind w:left="760" w:hanging="360"/>
        <w:jc w:val="center"/>
        <w:rPr>
          <w:rFonts w:ascii="Arial" w:eastAsia="Calibri" w:hAnsi="Arial"/>
          <w:sz w:val="18"/>
        </w:rPr>
      </w:pPr>
      <w:bookmarkStart w:id="0" w:name="_Ref68624221"/>
      <w:r>
        <w:rPr>
          <w:rFonts w:ascii="Arial" w:eastAsia="Calibri" w:hAnsi="Arial"/>
          <w:sz w:val="18"/>
        </w:rPr>
        <w:lastRenderedPageBreak/>
        <w:t>Table</w:t>
      </w:r>
      <w:bookmarkEnd w:id="0"/>
      <w:r>
        <w:rPr>
          <w:rFonts w:ascii="Arial" w:eastAsia="Calibri" w:hAnsi="Arial"/>
          <w:sz w:val="18"/>
        </w:rPr>
        <w:t xml:space="preserve"> 1: Frequencies</w:t>
      </w:r>
      <w:r w:rsidRPr="0025093F">
        <w:rPr>
          <w:rFonts w:ascii="Arial" w:eastAsia="Calibri" w:hAnsi="Arial"/>
          <w:sz w:val="18"/>
        </w:rPr>
        <w:t xml:space="preserve"> </w:t>
      </w:r>
      <w:r>
        <w:rPr>
          <w:rFonts w:ascii="Arial" w:eastAsia="Calibri" w:hAnsi="Arial"/>
          <w:sz w:val="18"/>
        </w:rPr>
        <w:t>for HAPS</w:t>
      </w:r>
      <w:r w:rsidR="00A57AA9">
        <w:rPr>
          <w:rFonts w:ascii="Arial" w:eastAsia="Calibri" w:hAnsi="Arial"/>
          <w:sz w:val="18"/>
        </w:rPr>
        <w:t xml:space="preserve"> as</w:t>
      </w:r>
      <w:r>
        <w:rPr>
          <w:rFonts w:ascii="Arial" w:eastAsia="Calibri" w:hAnsi="Arial"/>
          <w:sz w:val="18"/>
        </w:rPr>
        <w:t xml:space="preserve"> IMT Base Stations (HIBS)</w:t>
      </w:r>
      <w:r w:rsidR="002245B9">
        <w:rPr>
          <w:rFonts w:ascii="Arial" w:eastAsia="Calibri" w:hAnsi="Arial"/>
          <w:sz w:val="18"/>
        </w:rPr>
        <w:t xml:space="preserve"> after WRC-23</w:t>
      </w:r>
    </w:p>
    <w:tbl>
      <w:tblPr>
        <w:tblStyle w:val="af6"/>
        <w:tblW w:w="9214" w:type="dxa"/>
        <w:jc w:val="center"/>
        <w:tblLook w:val="04A0" w:firstRow="1" w:lastRow="0" w:firstColumn="1" w:lastColumn="0" w:noHBand="0" w:noVBand="1"/>
      </w:tblPr>
      <w:tblGrid>
        <w:gridCol w:w="1843"/>
        <w:gridCol w:w="2127"/>
        <w:gridCol w:w="2693"/>
        <w:gridCol w:w="2551"/>
      </w:tblGrid>
      <w:tr w:rsidR="00501AF1" w14:paraId="14258872" w14:textId="77777777" w:rsidTr="00FC46AC">
        <w:trPr>
          <w:trHeight w:val="244"/>
          <w:jc w:val="center"/>
        </w:trPr>
        <w:tc>
          <w:tcPr>
            <w:tcW w:w="1843" w:type="dxa"/>
            <w:tcBorders>
              <w:top w:val="single" w:sz="4" w:space="0" w:color="auto"/>
              <w:left w:val="single" w:sz="4" w:space="0" w:color="auto"/>
              <w:bottom w:val="single" w:sz="4" w:space="0" w:color="auto"/>
              <w:right w:val="single" w:sz="4" w:space="0" w:color="auto"/>
            </w:tcBorders>
          </w:tcPr>
          <w:p w14:paraId="37AD15D6" w14:textId="7607F320" w:rsidR="00501AF1" w:rsidRPr="000137F8" w:rsidRDefault="00501AF1" w:rsidP="0025093F">
            <w:pPr>
              <w:pStyle w:val="TAH"/>
              <w:rPr>
                <w:rFonts w:eastAsiaTheme="minorEastAsia"/>
              </w:rPr>
            </w:pPr>
            <w:r>
              <w:rPr>
                <w:rFonts w:eastAsiaTheme="minorEastAsia" w:hint="eastAsia"/>
              </w:rPr>
              <w:t>F</w:t>
            </w:r>
            <w:r>
              <w:rPr>
                <w:rFonts w:eastAsiaTheme="minorEastAsia"/>
              </w:rPr>
              <w:t>requency Range</w:t>
            </w:r>
          </w:p>
        </w:tc>
        <w:tc>
          <w:tcPr>
            <w:tcW w:w="2127" w:type="dxa"/>
            <w:tcBorders>
              <w:top w:val="single" w:sz="4" w:space="0" w:color="auto"/>
              <w:left w:val="single" w:sz="4" w:space="0" w:color="auto"/>
              <w:bottom w:val="single" w:sz="4" w:space="0" w:color="auto"/>
              <w:right w:val="single" w:sz="4" w:space="0" w:color="auto"/>
            </w:tcBorders>
          </w:tcPr>
          <w:p w14:paraId="48AB76B7" w14:textId="55F8A011" w:rsidR="00501AF1" w:rsidRDefault="00501AF1" w:rsidP="0025093F">
            <w:pPr>
              <w:pStyle w:val="TAH"/>
              <w:rPr>
                <w:rFonts w:eastAsiaTheme="minorEastAsia"/>
              </w:rPr>
            </w:pPr>
            <w:r>
              <w:rPr>
                <w:rFonts w:eastAsiaTheme="minorEastAsia" w:hint="eastAsia"/>
              </w:rPr>
              <w:t>R</w:t>
            </w:r>
            <w:r>
              <w:rPr>
                <w:rFonts w:eastAsiaTheme="minorEastAsia"/>
              </w:rPr>
              <w:t>egion</w:t>
            </w:r>
          </w:p>
        </w:tc>
        <w:tc>
          <w:tcPr>
            <w:tcW w:w="2693" w:type="dxa"/>
            <w:tcBorders>
              <w:top w:val="single" w:sz="4" w:space="0" w:color="auto"/>
              <w:left w:val="single" w:sz="4" w:space="0" w:color="auto"/>
              <w:bottom w:val="single" w:sz="4" w:space="0" w:color="auto"/>
              <w:right w:val="single" w:sz="4" w:space="0" w:color="auto"/>
            </w:tcBorders>
            <w:hideMark/>
          </w:tcPr>
          <w:p w14:paraId="76651E6B" w14:textId="0B3DBF5B" w:rsidR="00501AF1" w:rsidRDefault="00501AF1" w:rsidP="0025093F">
            <w:pPr>
              <w:pStyle w:val="TAH"/>
              <w:rPr>
                <w:rFonts w:eastAsiaTheme="minorEastAsia"/>
              </w:rPr>
            </w:pPr>
            <w:r w:rsidRPr="00F95B02">
              <w:rPr>
                <w:rFonts w:cs="Arial"/>
              </w:rPr>
              <w:t>F</w:t>
            </w:r>
            <w:r>
              <w:rPr>
                <w:rFonts w:cs="Arial"/>
              </w:rPr>
              <w:t>,</w:t>
            </w:r>
            <w:r w:rsidR="00750EC7">
              <w:rPr>
                <w:rFonts w:eastAsiaTheme="minorEastAsia" w:cs="Arial" w:hint="eastAsia"/>
              </w:rPr>
              <w:t xml:space="preserve"> </w:t>
            </w:r>
            <w:r w:rsidRPr="00F95B02">
              <w:rPr>
                <w:rFonts w:cs="Arial"/>
                <w:vertAlign w:val="subscript"/>
              </w:rPr>
              <w:t>low</w:t>
            </w:r>
            <w:r w:rsidRPr="00F95B02">
              <w:rPr>
                <w:rFonts w:cs="Arial"/>
              </w:rPr>
              <w:t xml:space="preserve">   </w:t>
            </w:r>
            <w:proofErr w:type="gramStart"/>
            <w:r w:rsidRPr="00F95B02">
              <w:rPr>
                <w:rFonts w:cs="Arial"/>
              </w:rPr>
              <w:t>–  F</w:t>
            </w:r>
            <w:proofErr w:type="gramEnd"/>
            <w:r w:rsidRPr="00F95B02">
              <w:rPr>
                <w:rFonts w:cs="Arial"/>
                <w:vertAlign w:val="subscript"/>
              </w:rPr>
              <w:t>,</w:t>
            </w:r>
            <w:r w:rsidR="00750EC7">
              <w:rPr>
                <w:rFonts w:cs="Arial"/>
                <w:vertAlign w:val="subscript"/>
              </w:rPr>
              <w:t xml:space="preserve"> </w:t>
            </w:r>
            <w:r w:rsidRPr="00F95B02">
              <w:rPr>
                <w:rFonts w:cs="Arial"/>
                <w:vertAlign w:val="subscript"/>
              </w:rPr>
              <w:t>high</w:t>
            </w:r>
          </w:p>
        </w:tc>
        <w:tc>
          <w:tcPr>
            <w:tcW w:w="2551" w:type="dxa"/>
            <w:tcBorders>
              <w:top w:val="single" w:sz="4" w:space="0" w:color="auto"/>
              <w:left w:val="single" w:sz="4" w:space="0" w:color="auto"/>
              <w:bottom w:val="single" w:sz="4" w:space="0" w:color="auto"/>
              <w:right w:val="single" w:sz="4" w:space="0" w:color="auto"/>
            </w:tcBorders>
          </w:tcPr>
          <w:p w14:paraId="065BF199" w14:textId="37F4C04F" w:rsidR="00501AF1" w:rsidRDefault="00501AF1" w:rsidP="0025093F">
            <w:pPr>
              <w:pStyle w:val="TAH"/>
              <w:rPr>
                <w:lang w:eastAsia="zh-CN"/>
              </w:rPr>
            </w:pPr>
            <w:r>
              <w:rPr>
                <w:lang w:eastAsia="zh-CN"/>
              </w:rPr>
              <w:t>Remarks</w:t>
            </w:r>
          </w:p>
        </w:tc>
      </w:tr>
      <w:tr w:rsidR="00501AF1" w14:paraId="7B53FD89" w14:textId="77777777" w:rsidTr="00FC46AC">
        <w:trPr>
          <w:trHeight w:val="276"/>
          <w:jc w:val="center"/>
        </w:trPr>
        <w:tc>
          <w:tcPr>
            <w:tcW w:w="1843" w:type="dxa"/>
            <w:vMerge w:val="restart"/>
            <w:tcBorders>
              <w:top w:val="single" w:sz="4" w:space="0" w:color="auto"/>
              <w:left w:val="single" w:sz="4" w:space="0" w:color="auto"/>
              <w:right w:val="single" w:sz="4" w:space="0" w:color="auto"/>
            </w:tcBorders>
          </w:tcPr>
          <w:p w14:paraId="67130965" w14:textId="69747162" w:rsidR="00501AF1" w:rsidRPr="006F4DCD" w:rsidRDefault="00970C02" w:rsidP="000137F8">
            <w:pPr>
              <w:pStyle w:val="TAL"/>
              <w:rPr>
                <w:rFonts w:eastAsia="SimSun"/>
                <w:lang w:eastAsia="zh-CN"/>
              </w:rPr>
            </w:pPr>
            <w:r>
              <w:rPr>
                <w:lang w:eastAsia="ja-JP"/>
              </w:rPr>
              <w:t>694</w:t>
            </w:r>
            <w:r>
              <w:t xml:space="preserve"> – </w:t>
            </w:r>
            <w:r w:rsidR="00501AF1" w:rsidRPr="006F4DCD">
              <w:rPr>
                <w:rFonts w:hint="eastAsia"/>
                <w:lang w:eastAsia="ja-JP"/>
              </w:rPr>
              <w:t>9</w:t>
            </w:r>
            <w:r>
              <w:rPr>
                <w:lang w:eastAsia="ja-JP"/>
              </w:rPr>
              <w:t xml:space="preserve">60 </w:t>
            </w:r>
            <w:r w:rsidR="00501AF1" w:rsidRPr="006F4DCD">
              <w:rPr>
                <w:lang w:eastAsia="ja-JP"/>
              </w:rPr>
              <w:t>MHz</w:t>
            </w:r>
          </w:p>
        </w:tc>
        <w:tc>
          <w:tcPr>
            <w:tcW w:w="2127" w:type="dxa"/>
            <w:tcBorders>
              <w:top w:val="single" w:sz="4" w:space="0" w:color="auto"/>
              <w:left w:val="single" w:sz="4" w:space="0" w:color="auto"/>
              <w:bottom w:val="single" w:sz="4" w:space="0" w:color="auto"/>
              <w:right w:val="single" w:sz="4" w:space="0" w:color="auto"/>
            </w:tcBorders>
          </w:tcPr>
          <w:p w14:paraId="2157F569" w14:textId="5C548501" w:rsidR="00501AF1" w:rsidRPr="006F4DCD" w:rsidRDefault="00501AF1" w:rsidP="000137F8">
            <w:pPr>
              <w:pStyle w:val="TAL"/>
              <w:rPr>
                <w:lang w:eastAsia="ja-JP"/>
              </w:rPr>
            </w:pPr>
            <w:r w:rsidRPr="006F4DCD">
              <w:rPr>
                <w:rFonts w:hint="eastAsia"/>
                <w:lang w:eastAsia="ja-JP"/>
              </w:rPr>
              <w:t>R</w:t>
            </w:r>
            <w:r w:rsidRPr="006F4DCD">
              <w:rPr>
                <w:lang w:eastAsia="ja-JP"/>
              </w:rPr>
              <w:t>egion 1 and 2</w:t>
            </w:r>
          </w:p>
        </w:tc>
        <w:tc>
          <w:tcPr>
            <w:tcW w:w="2693" w:type="dxa"/>
            <w:tcBorders>
              <w:top w:val="single" w:sz="4" w:space="0" w:color="auto"/>
              <w:left w:val="single" w:sz="4" w:space="0" w:color="auto"/>
              <w:bottom w:val="single" w:sz="4" w:space="0" w:color="auto"/>
              <w:right w:val="single" w:sz="4" w:space="0" w:color="auto"/>
            </w:tcBorders>
          </w:tcPr>
          <w:p w14:paraId="605C541C" w14:textId="157D0D4E" w:rsidR="00501AF1" w:rsidRPr="006F4DCD" w:rsidRDefault="00501AF1" w:rsidP="000137F8">
            <w:pPr>
              <w:pStyle w:val="TAL"/>
              <w:rPr>
                <w:rFonts w:eastAsia="SimSun"/>
                <w:lang w:eastAsia="zh-CN"/>
              </w:rPr>
            </w:pPr>
            <w:r>
              <w:rPr>
                <w:lang w:eastAsia="zh-CN"/>
              </w:rPr>
              <w:t>694/698 - 960</w:t>
            </w:r>
            <w:r w:rsidRPr="006F4DCD">
              <w:rPr>
                <w:lang w:eastAsia="zh-CN"/>
              </w:rPr>
              <w:t xml:space="preserve"> MHz</w:t>
            </w:r>
            <w:r>
              <w:rPr>
                <w:lang w:eastAsia="zh-CN"/>
              </w:rPr>
              <w:t xml:space="preserve"> (NOTE 1)</w:t>
            </w:r>
          </w:p>
        </w:tc>
        <w:tc>
          <w:tcPr>
            <w:tcW w:w="2551" w:type="dxa"/>
            <w:tcBorders>
              <w:top w:val="single" w:sz="4" w:space="0" w:color="auto"/>
              <w:left w:val="single" w:sz="4" w:space="0" w:color="auto"/>
              <w:right w:val="single" w:sz="4" w:space="0" w:color="auto"/>
            </w:tcBorders>
          </w:tcPr>
          <w:p w14:paraId="6D0CBDC0" w14:textId="77777777" w:rsidR="00501AF1" w:rsidRPr="006F4DCD" w:rsidRDefault="00501AF1" w:rsidP="000137F8">
            <w:pPr>
              <w:widowControl/>
              <w:rPr>
                <w:rFonts w:ascii="Arial" w:hAnsi="Arial" w:cstheme="minorBidi"/>
                <w:kern w:val="2"/>
                <w:sz w:val="18"/>
                <w:lang w:eastAsia="zh-CN"/>
                <w14:ligatures w14:val="standardContextual"/>
              </w:rPr>
            </w:pPr>
          </w:p>
        </w:tc>
      </w:tr>
      <w:tr w:rsidR="00501AF1" w14:paraId="37C4383C" w14:textId="77777777" w:rsidTr="00FC46AC">
        <w:trPr>
          <w:trHeight w:val="522"/>
          <w:jc w:val="center"/>
        </w:trPr>
        <w:tc>
          <w:tcPr>
            <w:tcW w:w="1843" w:type="dxa"/>
            <w:vMerge/>
            <w:tcBorders>
              <w:left w:val="single" w:sz="4" w:space="0" w:color="auto"/>
              <w:right w:val="single" w:sz="4" w:space="0" w:color="auto"/>
            </w:tcBorders>
          </w:tcPr>
          <w:p w14:paraId="539E821F" w14:textId="06DD5DC3" w:rsidR="00501AF1" w:rsidRPr="006F4DCD" w:rsidRDefault="00501AF1" w:rsidP="000137F8">
            <w:pPr>
              <w:pStyle w:val="TAL"/>
              <w:rPr>
                <w:lang w:eastAsia="zh-CN"/>
              </w:rPr>
            </w:pPr>
          </w:p>
        </w:tc>
        <w:tc>
          <w:tcPr>
            <w:tcW w:w="2127" w:type="dxa"/>
            <w:tcBorders>
              <w:top w:val="single" w:sz="4" w:space="0" w:color="auto"/>
              <w:left w:val="single" w:sz="4" w:space="0" w:color="auto"/>
              <w:bottom w:val="single" w:sz="4" w:space="0" w:color="auto"/>
              <w:right w:val="single" w:sz="4" w:space="0" w:color="auto"/>
            </w:tcBorders>
          </w:tcPr>
          <w:p w14:paraId="1B3B97E1" w14:textId="100557CE" w:rsidR="00501AF1" w:rsidRPr="006F4DCD" w:rsidRDefault="00501AF1" w:rsidP="000137F8">
            <w:pPr>
              <w:pStyle w:val="TAL"/>
              <w:rPr>
                <w:lang w:eastAsia="ja-JP"/>
              </w:rPr>
            </w:pPr>
            <w:r w:rsidRPr="006F4DCD">
              <w:rPr>
                <w:rFonts w:hint="eastAsia"/>
                <w:lang w:eastAsia="ja-JP"/>
              </w:rPr>
              <w:t>R</w:t>
            </w:r>
            <w:r w:rsidRPr="006F4DCD">
              <w:rPr>
                <w:lang w:eastAsia="ja-JP"/>
              </w:rPr>
              <w:t>egion 3</w:t>
            </w:r>
            <w:r>
              <w:rPr>
                <w:lang w:eastAsia="ja-JP"/>
              </w:rPr>
              <w:t xml:space="preserve"> (6 countries)</w:t>
            </w:r>
          </w:p>
        </w:tc>
        <w:tc>
          <w:tcPr>
            <w:tcW w:w="2693" w:type="dxa"/>
            <w:tcBorders>
              <w:top w:val="single" w:sz="4" w:space="0" w:color="auto"/>
              <w:left w:val="single" w:sz="4" w:space="0" w:color="auto"/>
              <w:bottom w:val="single" w:sz="4" w:space="0" w:color="auto"/>
              <w:right w:val="single" w:sz="4" w:space="0" w:color="auto"/>
            </w:tcBorders>
          </w:tcPr>
          <w:p w14:paraId="0C6883EF" w14:textId="40BB54BB" w:rsidR="00501AF1" w:rsidRPr="006F4DCD" w:rsidRDefault="00501AF1" w:rsidP="000137F8">
            <w:pPr>
              <w:pStyle w:val="TAL"/>
              <w:rPr>
                <w:lang w:eastAsia="ja-JP"/>
              </w:rPr>
            </w:pPr>
            <w:r>
              <w:rPr>
                <w:rFonts w:hint="eastAsia"/>
                <w:lang w:eastAsia="ja-JP"/>
              </w:rPr>
              <w:t>6</w:t>
            </w:r>
            <w:r>
              <w:rPr>
                <w:lang w:eastAsia="ja-JP"/>
              </w:rPr>
              <w:t>98 – 960 MHz (NOTE 2)</w:t>
            </w:r>
          </w:p>
        </w:tc>
        <w:tc>
          <w:tcPr>
            <w:tcW w:w="2551" w:type="dxa"/>
            <w:tcBorders>
              <w:left w:val="single" w:sz="4" w:space="0" w:color="auto"/>
              <w:bottom w:val="single" w:sz="4" w:space="0" w:color="auto"/>
              <w:right w:val="single" w:sz="4" w:space="0" w:color="auto"/>
            </w:tcBorders>
          </w:tcPr>
          <w:p w14:paraId="34EC068F" w14:textId="30B961B6" w:rsidR="00501AF1" w:rsidRPr="006A5062" w:rsidRDefault="006A5062" w:rsidP="000137F8">
            <w:pPr>
              <w:widowControl/>
              <w:rPr>
                <w:rFonts w:ascii="Arial" w:hAnsi="Arial" w:cstheme="minorBidi"/>
                <w:kern w:val="2"/>
                <w:sz w:val="18"/>
                <w14:ligatures w14:val="standardContextual"/>
              </w:rPr>
            </w:pPr>
            <w:r>
              <w:rPr>
                <w:rFonts w:ascii="Arial" w:hAnsi="Arial" w:cstheme="minorBidi" w:hint="eastAsia"/>
                <w:kern w:val="2"/>
                <w:sz w:val="18"/>
                <w14:ligatures w14:val="standardContextual"/>
              </w:rPr>
              <w:t>A</w:t>
            </w:r>
            <w:r>
              <w:rPr>
                <w:rFonts w:ascii="Arial" w:hAnsi="Arial" w:cstheme="minorBidi"/>
                <w:kern w:val="2"/>
                <w:sz w:val="18"/>
                <w14:ligatures w14:val="standardContextual"/>
              </w:rPr>
              <w:t>ustralia, Maldives, Micronesia, Papu</w:t>
            </w:r>
            <w:r w:rsidR="001969F3">
              <w:rPr>
                <w:rFonts w:ascii="Arial" w:hAnsi="Arial" w:cstheme="minorBidi"/>
                <w:kern w:val="2"/>
                <w:sz w:val="18"/>
                <w14:ligatures w14:val="standardContextual"/>
              </w:rPr>
              <w:t>a</w:t>
            </w:r>
            <w:r>
              <w:rPr>
                <w:rFonts w:ascii="Arial" w:hAnsi="Arial" w:cstheme="minorBidi"/>
                <w:kern w:val="2"/>
                <w:sz w:val="18"/>
                <w14:ligatures w14:val="standardContextual"/>
              </w:rPr>
              <w:t xml:space="preserve"> New Guinea, </w:t>
            </w:r>
            <w:r w:rsidR="001969F3">
              <w:rPr>
                <w:rFonts w:ascii="Arial" w:hAnsi="Arial" w:cstheme="minorBidi"/>
                <w:kern w:val="2"/>
                <w:sz w:val="18"/>
                <w14:ligatures w14:val="standardContextual"/>
              </w:rPr>
              <w:t>Tonga</w:t>
            </w:r>
            <w:r>
              <w:rPr>
                <w:rFonts w:ascii="Arial" w:hAnsi="Arial" w:cstheme="minorBidi"/>
                <w:kern w:val="2"/>
                <w:sz w:val="18"/>
                <w14:ligatures w14:val="standardContextual"/>
              </w:rPr>
              <w:t xml:space="preserve"> and Vanuatu</w:t>
            </w:r>
          </w:p>
        </w:tc>
      </w:tr>
      <w:tr w:rsidR="00501AF1" w14:paraId="04B44CBF" w14:textId="77777777" w:rsidTr="00FC46AC">
        <w:trPr>
          <w:trHeight w:val="643"/>
          <w:jc w:val="center"/>
        </w:trPr>
        <w:tc>
          <w:tcPr>
            <w:tcW w:w="1843" w:type="dxa"/>
            <w:vMerge/>
            <w:tcBorders>
              <w:left w:val="single" w:sz="4" w:space="0" w:color="auto"/>
              <w:bottom w:val="single" w:sz="4" w:space="0" w:color="auto"/>
              <w:right w:val="single" w:sz="4" w:space="0" w:color="auto"/>
            </w:tcBorders>
          </w:tcPr>
          <w:p w14:paraId="0A37555F" w14:textId="77777777" w:rsidR="00501AF1" w:rsidRPr="006F4DCD" w:rsidRDefault="00501AF1" w:rsidP="000137F8">
            <w:pPr>
              <w:pStyle w:val="TAL"/>
              <w:rPr>
                <w:lang w:eastAsia="zh-CN"/>
              </w:rPr>
            </w:pPr>
          </w:p>
        </w:tc>
        <w:tc>
          <w:tcPr>
            <w:tcW w:w="2127" w:type="dxa"/>
            <w:tcBorders>
              <w:top w:val="single" w:sz="4" w:space="0" w:color="auto"/>
              <w:left w:val="single" w:sz="4" w:space="0" w:color="auto"/>
              <w:bottom w:val="single" w:sz="4" w:space="0" w:color="auto"/>
              <w:right w:val="single" w:sz="4" w:space="0" w:color="auto"/>
            </w:tcBorders>
          </w:tcPr>
          <w:p w14:paraId="07D2C0CF" w14:textId="68C3E5E4" w:rsidR="00501AF1" w:rsidRPr="006F4DCD" w:rsidRDefault="00501AF1" w:rsidP="000137F8">
            <w:pPr>
              <w:pStyle w:val="TAL"/>
              <w:rPr>
                <w:lang w:eastAsia="ja-JP"/>
              </w:rPr>
            </w:pPr>
            <w:r>
              <w:rPr>
                <w:rFonts w:hint="eastAsia"/>
                <w:lang w:eastAsia="ja-JP"/>
              </w:rPr>
              <w:t>R</w:t>
            </w:r>
            <w:r>
              <w:rPr>
                <w:lang w:eastAsia="ja-JP"/>
              </w:rPr>
              <w:t xml:space="preserve">egion 3 </w:t>
            </w:r>
            <w:r>
              <w:rPr>
                <w:rFonts w:hint="eastAsia"/>
                <w:lang w:eastAsia="ja-JP"/>
              </w:rPr>
              <w:t>(</w:t>
            </w:r>
            <w:r>
              <w:rPr>
                <w:lang w:eastAsia="ja-JP"/>
              </w:rPr>
              <w:t>8 countries)</w:t>
            </w:r>
          </w:p>
        </w:tc>
        <w:tc>
          <w:tcPr>
            <w:tcW w:w="2693" w:type="dxa"/>
            <w:tcBorders>
              <w:top w:val="single" w:sz="4" w:space="0" w:color="auto"/>
              <w:left w:val="single" w:sz="4" w:space="0" w:color="auto"/>
              <w:bottom w:val="single" w:sz="4" w:space="0" w:color="auto"/>
              <w:right w:val="single" w:sz="4" w:space="0" w:color="auto"/>
            </w:tcBorders>
          </w:tcPr>
          <w:p w14:paraId="5A1E6CF4" w14:textId="6DAE4DD1" w:rsidR="00501AF1" w:rsidRDefault="00501AF1" w:rsidP="000137F8">
            <w:pPr>
              <w:pStyle w:val="TAL"/>
              <w:rPr>
                <w:lang w:eastAsia="ja-JP"/>
              </w:rPr>
            </w:pPr>
            <w:r>
              <w:rPr>
                <w:rFonts w:hint="eastAsia"/>
                <w:lang w:eastAsia="ja-JP"/>
              </w:rPr>
              <w:t>7</w:t>
            </w:r>
            <w:r>
              <w:rPr>
                <w:lang w:eastAsia="ja-JP"/>
              </w:rPr>
              <w:t>03 – 733 MHz (NOTE 3)</w:t>
            </w:r>
          </w:p>
          <w:p w14:paraId="43F1B4C2" w14:textId="4C807648" w:rsidR="00501AF1" w:rsidRDefault="00501AF1" w:rsidP="000137F8">
            <w:pPr>
              <w:pStyle w:val="TAL"/>
              <w:rPr>
                <w:lang w:eastAsia="ja-JP"/>
              </w:rPr>
            </w:pPr>
            <w:r>
              <w:rPr>
                <w:rFonts w:hint="eastAsia"/>
                <w:lang w:eastAsia="ja-JP"/>
              </w:rPr>
              <w:t>7</w:t>
            </w:r>
            <w:r>
              <w:rPr>
                <w:lang w:eastAsia="ja-JP"/>
              </w:rPr>
              <w:t>58 – 788 MHz</w:t>
            </w:r>
          </w:p>
          <w:p w14:paraId="67380255" w14:textId="271FFA7D" w:rsidR="00501AF1" w:rsidRDefault="00501AF1" w:rsidP="000137F8">
            <w:pPr>
              <w:pStyle w:val="TAL"/>
              <w:rPr>
                <w:lang w:eastAsia="ja-JP"/>
              </w:rPr>
            </w:pPr>
            <w:r>
              <w:rPr>
                <w:rFonts w:hint="eastAsia"/>
                <w:lang w:eastAsia="ja-JP"/>
              </w:rPr>
              <w:t>8</w:t>
            </w:r>
            <w:r>
              <w:rPr>
                <w:lang w:eastAsia="ja-JP"/>
              </w:rPr>
              <w:t>90 – 915 MHz</w:t>
            </w:r>
          </w:p>
          <w:p w14:paraId="3B3B6784" w14:textId="49B70D88" w:rsidR="00501AF1" w:rsidRDefault="00501AF1" w:rsidP="000137F8">
            <w:pPr>
              <w:pStyle w:val="TAL"/>
              <w:rPr>
                <w:lang w:eastAsia="ja-JP"/>
              </w:rPr>
            </w:pPr>
            <w:r>
              <w:rPr>
                <w:rFonts w:hint="eastAsia"/>
                <w:lang w:eastAsia="ja-JP"/>
              </w:rPr>
              <w:t>9</w:t>
            </w:r>
            <w:r>
              <w:rPr>
                <w:lang w:eastAsia="ja-JP"/>
              </w:rPr>
              <w:t>35 – 960 MHz</w:t>
            </w:r>
          </w:p>
        </w:tc>
        <w:tc>
          <w:tcPr>
            <w:tcW w:w="2551" w:type="dxa"/>
            <w:tcBorders>
              <w:left w:val="single" w:sz="4" w:space="0" w:color="auto"/>
              <w:bottom w:val="single" w:sz="4" w:space="0" w:color="auto"/>
              <w:right w:val="single" w:sz="4" w:space="0" w:color="auto"/>
            </w:tcBorders>
          </w:tcPr>
          <w:p w14:paraId="5540B40B" w14:textId="3783911F" w:rsidR="00501AF1" w:rsidRPr="006A5062" w:rsidRDefault="006A5062" w:rsidP="000137F8">
            <w:pPr>
              <w:widowControl/>
              <w:rPr>
                <w:rFonts w:ascii="Arial" w:hAnsi="Arial" w:cstheme="minorBidi"/>
                <w:kern w:val="2"/>
                <w:sz w:val="18"/>
                <w14:ligatures w14:val="standardContextual"/>
              </w:rPr>
            </w:pPr>
            <w:r>
              <w:rPr>
                <w:rFonts w:ascii="Arial" w:hAnsi="Arial" w:cstheme="minorBidi" w:hint="eastAsia"/>
                <w:kern w:val="2"/>
                <w:sz w:val="18"/>
                <w14:ligatures w14:val="standardContextual"/>
              </w:rPr>
              <w:t>C</w:t>
            </w:r>
            <w:r>
              <w:rPr>
                <w:rFonts w:ascii="Arial" w:hAnsi="Arial" w:cstheme="minorBidi"/>
                <w:kern w:val="2"/>
                <w:sz w:val="18"/>
                <w14:ligatures w14:val="standardContextual"/>
              </w:rPr>
              <w:t>hina, India, Indonesia, Japan, Korea</w:t>
            </w:r>
            <w:r w:rsidR="001969F3">
              <w:rPr>
                <w:rFonts w:ascii="Arial" w:hAnsi="Arial" w:cstheme="minorBidi"/>
                <w:kern w:val="2"/>
                <w:sz w:val="18"/>
                <w14:ligatures w14:val="standardContextual"/>
              </w:rPr>
              <w:t xml:space="preserve"> </w:t>
            </w:r>
            <w:r>
              <w:rPr>
                <w:rFonts w:ascii="Arial" w:hAnsi="Arial" w:cstheme="minorBidi"/>
                <w:kern w:val="2"/>
                <w:sz w:val="18"/>
                <w14:ligatures w14:val="standardContextual"/>
              </w:rPr>
              <w:t>(Rep. of), Malaysia, the Philippines and Thailand</w:t>
            </w:r>
          </w:p>
        </w:tc>
      </w:tr>
      <w:tr w:rsidR="00501AF1" w14:paraId="75FE77F2" w14:textId="77777777" w:rsidTr="00FC46AC">
        <w:trPr>
          <w:trHeight w:val="442"/>
          <w:jc w:val="center"/>
        </w:trPr>
        <w:tc>
          <w:tcPr>
            <w:tcW w:w="1843" w:type="dxa"/>
            <w:vMerge w:val="restart"/>
            <w:tcBorders>
              <w:top w:val="single" w:sz="4" w:space="0" w:color="auto"/>
              <w:left w:val="single" w:sz="4" w:space="0" w:color="auto"/>
              <w:right w:val="single" w:sz="4" w:space="0" w:color="auto"/>
            </w:tcBorders>
          </w:tcPr>
          <w:p w14:paraId="6D9F17E6" w14:textId="6BECC9CB" w:rsidR="00501AF1" w:rsidRPr="006F4DCD" w:rsidRDefault="00970C02" w:rsidP="000F4EE1">
            <w:pPr>
              <w:pStyle w:val="TAL"/>
              <w:rPr>
                <w:lang w:eastAsia="ja-JP"/>
              </w:rPr>
            </w:pPr>
            <w:r>
              <w:rPr>
                <w:lang w:eastAsia="ja-JP"/>
              </w:rPr>
              <w:t>1710</w:t>
            </w:r>
            <w:r>
              <w:t xml:space="preserve"> – </w:t>
            </w:r>
            <w:r>
              <w:rPr>
                <w:lang w:eastAsia="ja-JP"/>
              </w:rPr>
              <w:t>2170 MHz</w:t>
            </w:r>
          </w:p>
        </w:tc>
        <w:tc>
          <w:tcPr>
            <w:tcW w:w="2127" w:type="dxa"/>
            <w:tcBorders>
              <w:top w:val="single" w:sz="4" w:space="0" w:color="auto"/>
              <w:left w:val="single" w:sz="4" w:space="0" w:color="auto"/>
              <w:bottom w:val="single" w:sz="4" w:space="0" w:color="auto"/>
              <w:right w:val="single" w:sz="4" w:space="0" w:color="auto"/>
            </w:tcBorders>
          </w:tcPr>
          <w:p w14:paraId="6743C738" w14:textId="025892C3" w:rsidR="00501AF1" w:rsidRPr="006F4DCD" w:rsidRDefault="00501AF1" w:rsidP="000F4EE1">
            <w:pPr>
              <w:pStyle w:val="TAL"/>
              <w:rPr>
                <w:lang w:eastAsia="ja-JP"/>
              </w:rPr>
            </w:pPr>
            <w:r w:rsidRPr="006F4DCD">
              <w:rPr>
                <w:rFonts w:hint="eastAsia"/>
                <w:lang w:eastAsia="ja-JP"/>
              </w:rPr>
              <w:t>R</w:t>
            </w:r>
            <w:r w:rsidRPr="006F4DCD">
              <w:rPr>
                <w:lang w:eastAsia="ja-JP"/>
              </w:rPr>
              <w:t>egion 1</w:t>
            </w:r>
            <w:r>
              <w:rPr>
                <w:lang w:eastAsia="ja-JP"/>
              </w:rPr>
              <w:t xml:space="preserve"> and 3</w:t>
            </w:r>
          </w:p>
        </w:tc>
        <w:tc>
          <w:tcPr>
            <w:tcW w:w="2693" w:type="dxa"/>
            <w:tcBorders>
              <w:top w:val="single" w:sz="4" w:space="0" w:color="auto"/>
              <w:left w:val="single" w:sz="4" w:space="0" w:color="auto"/>
              <w:bottom w:val="single" w:sz="4" w:space="0" w:color="auto"/>
              <w:right w:val="single" w:sz="4" w:space="0" w:color="auto"/>
            </w:tcBorders>
          </w:tcPr>
          <w:p w14:paraId="31F57D84" w14:textId="52EC3A7E" w:rsidR="00501AF1" w:rsidRDefault="00501AF1" w:rsidP="000F4EE1">
            <w:pPr>
              <w:pStyle w:val="TAL"/>
              <w:rPr>
                <w:lang w:eastAsia="ja-JP"/>
              </w:rPr>
            </w:pPr>
            <w:r>
              <w:rPr>
                <w:rFonts w:hint="eastAsia"/>
                <w:lang w:eastAsia="ja-JP"/>
              </w:rPr>
              <w:t>1</w:t>
            </w:r>
            <w:r>
              <w:rPr>
                <w:lang w:eastAsia="ja-JP"/>
              </w:rPr>
              <w:t>710 – 1980 MHz (NOTE 4)</w:t>
            </w:r>
          </w:p>
          <w:p w14:paraId="52535112" w14:textId="20F87B35" w:rsidR="00501AF1" w:rsidRDefault="00501AF1" w:rsidP="000F4EE1">
            <w:pPr>
              <w:pStyle w:val="TAL"/>
              <w:rPr>
                <w:lang w:eastAsia="ja-JP"/>
              </w:rPr>
            </w:pPr>
            <w:r>
              <w:rPr>
                <w:rFonts w:hint="eastAsia"/>
                <w:lang w:eastAsia="ja-JP"/>
              </w:rPr>
              <w:t>2</w:t>
            </w:r>
            <w:r>
              <w:rPr>
                <w:lang w:eastAsia="ja-JP"/>
              </w:rPr>
              <w:t>010 – 2025 MHz</w:t>
            </w:r>
          </w:p>
          <w:p w14:paraId="0B64BF0E" w14:textId="59673803" w:rsidR="00501AF1" w:rsidRPr="006F4DCD" w:rsidRDefault="00501AF1" w:rsidP="000F4EE1">
            <w:pPr>
              <w:pStyle w:val="TAL"/>
              <w:rPr>
                <w:lang w:eastAsia="ja-JP"/>
              </w:rPr>
            </w:pPr>
            <w:r>
              <w:rPr>
                <w:rFonts w:hint="eastAsia"/>
                <w:lang w:eastAsia="ja-JP"/>
              </w:rPr>
              <w:t>2</w:t>
            </w:r>
            <w:r>
              <w:rPr>
                <w:lang w:eastAsia="ja-JP"/>
              </w:rPr>
              <w:t>010 – 2170 MHz</w:t>
            </w:r>
          </w:p>
        </w:tc>
        <w:tc>
          <w:tcPr>
            <w:tcW w:w="2551" w:type="dxa"/>
            <w:tcBorders>
              <w:top w:val="single" w:sz="4" w:space="0" w:color="auto"/>
              <w:left w:val="single" w:sz="4" w:space="0" w:color="auto"/>
              <w:right w:val="single" w:sz="4" w:space="0" w:color="auto"/>
            </w:tcBorders>
          </w:tcPr>
          <w:p w14:paraId="1AC50ED5" w14:textId="77777777" w:rsidR="00501AF1" w:rsidRPr="006F4DCD" w:rsidRDefault="00501AF1" w:rsidP="000F4EE1">
            <w:pPr>
              <w:pStyle w:val="TAL"/>
              <w:rPr>
                <w:rFonts w:cstheme="minorBidi"/>
                <w:kern w:val="2"/>
                <w:lang w:eastAsia="zh-CN"/>
                <w14:ligatures w14:val="standardContextual"/>
              </w:rPr>
            </w:pPr>
          </w:p>
        </w:tc>
      </w:tr>
      <w:tr w:rsidR="00501AF1" w14:paraId="5EE99F46" w14:textId="77777777" w:rsidTr="00FC46AC">
        <w:trPr>
          <w:trHeight w:val="352"/>
          <w:jc w:val="center"/>
        </w:trPr>
        <w:tc>
          <w:tcPr>
            <w:tcW w:w="1843" w:type="dxa"/>
            <w:vMerge/>
            <w:tcBorders>
              <w:left w:val="single" w:sz="4" w:space="0" w:color="auto"/>
              <w:right w:val="single" w:sz="4" w:space="0" w:color="auto"/>
            </w:tcBorders>
          </w:tcPr>
          <w:p w14:paraId="46A83E76" w14:textId="21CA3808" w:rsidR="00501AF1" w:rsidRPr="006F4DCD" w:rsidRDefault="00501AF1" w:rsidP="000F4EE1">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358563AC" w14:textId="020E7200" w:rsidR="00501AF1" w:rsidRPr="006F4DCD" w:rsidRDefault="00501AF1" w:rsidP="000F4EE1">
            <w:pPr>
              <w:pStyle w:val="TAL"/>
            </w:pPr>
            <w:r w:rsidRPr="006F4DCD">
              <w:rPr>
                <w:rFonts w:hint="eastAsia"/>
                <w:lang w:eastAsia="ja-JP"/>
              </w:rPr>
              <w:t>R</w:t>
            </w:r>
            <w:r w:rsidRPr="006F4DCD">
              <w:rPr>
                <w:lang w:eastAsia="ja-JP"/>
              </w:rPr>
              <w:t xml:space="preserve">egion </w:t>
            </w:r>
            <w:r w:rsidRPr="006F4DCD">
              <w:rPr>
                <w:rFonts w:hint="eastAsia"/>
                <w:lang w:eastAsia="ja-JP"/>
              </w:rPr>
              <w:t>2</w:t>
            </w:r>
          </w:p>
        </w:tc>
        <w:tc>
          <w:tcPr>
            <w:tcW w:w="2693" w:type="dxa"/>
            <w:tcBorders>
              <w:top w:val="single" w:sz="4" w:space="0" w:color="auto"/>
              <w:left w:val="single" w:sz="4" w:space="0" w:color="auto"/>
              <w:bottom w:val="single" w:sz="4" w:space="0" w:color="auto"/>
              <w:right w:val="single" w:sz="4" w:space="0" w:color="auto"/>
            </w:tcBorders>
          </w:tcPr>
          <w:p w14:paraId="77791DC4" w14:textId="4B8CDF72" w:rsidR="00501AF1" w:rsidRPr="006F4DCD" w:rsidRDefault="00501AF1" w:rsidP="000F4EE1">
            <w:pPr>
              <w:pStyle w:val="TAL"/>
              <w:rPr>
                <w:lang w:eastAsia="ja-JP"/>
              </w:rPr>
            </w:pPr>
            <w:r w:rsidRPr="006F4DCD">
              <w:rPr>
                <w:rFonts w:hint="eastAsia"/>
                <w:lang w:eastAsia="ja-JP"/>
              </w:rPr>
              <w:t>1</w:t>
            </w:r>
            <w:r w:rsidRPr="006F4DCD">
              <w:rPr>
                <w:lang w:eastAsia="ja-JP"/>
              </w:rPr>
              <w:t>710 – 1980 MHz</w:t>
            </w:r>
            <w:r>
              <w:rPr>
                <w:lang w:eastAsia="ja-JP"/>
              </w:rPr>
              <w:t xml:space="preserve"> (NOTE 5)</w:t>
            </w:r>
          </w:p>
          <w:p w14:paraId="3F70FEBF" w14:textId="6156BB9D" w:rsidR="00501AF1" w:rsidRPr="006F4DCD" w:rsidRDefault="00501AF1" w:rsidP="000F4EE1">
            <w:pPr>
              <w:pStyle w:val="TAL"/>
              <w:rPr>
                <w:lang w:eastAsia="ja-JP"/>
              </w:rPr>
            </w:pPr>
            <w:r w:rsidRPr="006F4DCD">
              <w:rPr>
                <w:rFonts w:hint="eastAsia"/>
                <w:lang w:eastAsia="ja-JP"/>
              </w:rPr>
              <w:t>2</w:t>
            </w:r>
            <w:r w:rsidRPr="006F4DCD">
              <w:rPr>
                <w:lang w:eastAsia="ja-JP"/>
              </w:rPr>
              <w:t>110 – 2160 MHz</w:t>
            </w:r>
          </w:p>
        </w:tc>
        <w:tc>
          <w:tcPr>
            <w:tcW w:w="2551" w:type="dxa"/>
            <w:tcBorders>
              <w:left w:val="single" w:sz="4" w:space="0" w:color="auto"/>
              <w:right w:val="single" w:sz="4" w:space="0" w:color="auto"/>
            </w:tcBorders>
          </w:tcPr>
          <w:p w14:paraId="106B731E" w14:textId="77777777" w:rsidR="00501AF1" w:rsidRPr="006F4DCD" w:rsidRDefault="00501AF1" w:rsidP="000F4EE1">
            <w:pPr>
              <w:pStyle w:val="TAL"/>
              <w:rPr>
                <w:rFonts w:cstheme="minorBidi"/>
                <w:kern w:val="2"/>
                <w:lang w:eastAsia="zh-CN"/>
                <w14:ligatures w14:val="standardContextual"/>
              </w:rPr>
            </w:pPr>
          </w:p>
        </w:tc>
      </w:tr>
      <w:tr w:rsidR="00501AF1" w14:paraId="12E1B83B" w14:textId="77777777" w:rsidTr="00FC46AC">
        <w:trPr>
          <w:trHeight w:val="238"/>
          <w:jc w:val="center"/>
        </w:trPr>
        <w:tc>
          <w:tcPr>
            <w:tcW w:w="1843" w:type="dxa"/>
            <w:vMerge w:val="restart"/>
            <w:tcBorders>
              <w:left w:val="single" w:sz="4" w:space="0" w:color="auto"/>
              <w:right w:val="single" w:sz="4" w:space="0" w:color="auto"/>
            </w:tcBorders>
          </w:tcPr>
          <w:p w14:paraId="7B1044FB" w14:textId="2B9B9245" w:rsidR="00501AF1" w:rsidRPr="006F4DCD" w:rsidRDefault="00501AF1" w:rsidP="000F4EE1">
            <w:pPr>
              <w:pStyle w:val="TAL"/>
              <w:rPr>
                <w:lang w:eastAsia="ja-JP"/>
              </w:rPr>
            </w:pPr>
            <w:r w:rsidRPr="006F4DCD">
              <w:rPr>
                <w:rFonts w:hint="eastAsia"/>
                <w:lang w:eastAsia="ja-JP"/>
              </w:rPr>
              <w:t>2</w:t>
            </w:r>
            <w:r w:rsidR="00970C02">
              <w:rPr>
                <w:lang w:eastAsia="ja-JP"/>
              </w:rPr>
              <w:t>500</w:t>
            </w:r>
            <w:r w:rsidR="00970C02">
              <w:t xml:space="preserve"> – </w:t>
            </w:r>
            <w:r w:rsidR="00970C02">
              <w:rPr>
                <w:lang w:eastAsia="ja-JP"/>
              </w:rPr>
              <w:t>2690 MHz</w:t>
            </w:r>
          </w:p>
        </w:tc>
        <w:tc>
          <w:tcPr>
            <w:tcW w:w="2127" w:type="dxa"/>
            <w:tcBorders>
              <w:top w:val="single" w:sz="4" w:space="0" w:color="auto"/>
              <w:left w:val="single" w:sz="4" w:space="0" w:color="auto"/>
              <w:bottom w:val="single" w:sz="4" w:space="0" w:color="auto"/>
              <w:right w:val="single" w:sz="4" w:space="0" w:color="auto"/>
            </w:tcBorders>
          </w:tcPr>
          <w:p w14:paraId="3A3338E3" w14:textId="768170C9" w:rsidR="00501AF1" w:rsidRPr="006F4DCD" w:rsidRDefault="00501AF1" w:rsidP="000F4EE1">
            <w:pPr>
              <w:pStyle w:val="TAL"/>
              <w:rPr>
                <w:lang w:eastAsia="ja-JP"/>
              </w:rPr>
            </w:pPr>
            <w:r w:rsidRPr="006F4DCD">
              <w:rPr>
                <w:rFonts w:hint="eastAsia"/>
                <w:lang w:eastAsia="ja-JP"/>
              </w:rPr>
              <w:t>R</w:t>
            </w:r>
            <w:r w:rsidRPr="006F4DCD">
              <w:rPr>
                <w:lang w:eastAsia="ja-JP"/>
              </w:rPr>
              <w:t>egion 1</w:t>
            </w:r>
            <w:r w:rsidRPr="006F4DCD">
              <w:rPr>
                <w:rFonts w:hint="eastAsia"/>
                <w:lang w:eastAsia="ja-JP"/>
              </w:rPr>
              <w:t xml:space="preserve"> </w:t>
            </w:r>
            <w:r w:rsidRPr="006F4DCD">
              <w:rPr>
                <w:lang w:eastAsia="ja-JP"/>
              </w:rPr>
              <w:t>and 2</w:t>
            </w:r>
          </w:p>
        </w:tc>
        <w:tc>
          <w:tcPr>
            <w:tcW w:w="2693" w:type="dxa"/>
            <w:tcBorders>
              <w:top w:val="single" w:sz="4" w:space="0" w:color="auto"/>
              <w:left w:val="single" w:sz="4" w:space="0" w:color="auto"/>
              <w:bottom w:val="single" w:sz="4" w:space="0" w:color="auto"/>
              <w:right w:val="single" w:sz="4" w:space="0" w:color="auto"/>
            </w:tcBorders>
          </w:tcPr>
          <w:p w14:paraId="5A1A1EED" w14:textId="19C85820" w:rsidR="00501AF1" w:rsidRPr="006F4DCD" w:rsidRDefault="00501AF1" w:rsidP="000F4EE1">
            <w:pPr>
              <w:pStyle w:val="TAL"/>
              <w:rPr>
                <w:lang w:eastAsia="ja-JP"/>
              </w:rPr>
            </w:pPr>
            <w:r w:rsidRPr="006F4DCD">
              <w:rPr>
                <w:rFonts w:hint="eastAsia"/>
                <w:lang w:eastAsia="ja-JP"/>
              </w:rPr>
              <w:t>2</w:t>
            </w:r>
            <w:r w:rsidRPr="006F4DCD">
              <w:rPr>
                <w:lang w:eastAsia="ja-JP"/>
              </w:rPr>
              <w:t>500 – 2690 MHz</w:t>
            </w:r>
            <w:r>
              <w:rPr>
                <w:lang w:eastAsia="ja-JP"/>
              </w:rPr>
              <w:t xml:space="preserve"> (NOTE 6)</w:t>
            </w:r>
          </w:p>
        </w:tc>
        <w:tc>
          <w:tcPr>
            <w:tcW w:w="2551" w:type="dxa"/>
            <w:tcBorders>
              <w:left w:val="single" w:sz="4" w:space="0" w:color="auto"/>
              <w:bottom w:val="single" w:sz="4" w:space="0" w:color="auto"/>
              <w:right w:val="single" w:sz="4" w:space="0" w:color="auto"/>
            </w:tcBorders>
          </w:tcPr>
          <w:p w14:paraId="014D1D99" w14:textId="77777777" w:rsidR="00501AF1" w:rsidRPr="006F4DCD" w:rsidRDefault="00501AF1" w:rsidP="000F4EE1">
            <w:pPr>
              <w:pStyle w:val="TAL"/>
              <w:rPr>
                <w:lang w:eastAsia="zh-CN"/>
              </w:rPr>
            </w:pPr>
          </w:p>
        </w:tc>
      </w:tr>
      <w:tr w:rsidR="00501AF1" w14:paraId="6D045DB0" w14:textId="77777777" w:rsidTr="00FC46AC">
        <w:trPr>
          <w:trHeight w:val="269"/>
          <w:jc w:val="center"/>
        </w:trPr>
        <w:tc>
          <w:tcPr>
            <w:tcW w:w="1843" w:type="dxa"/>
            <w:vMerge/>
            <w:tcBorders>
              <w:left w:val="single" w:sz="4" w:space="0" w:color="auto"/>
              <w:right w:val="single" w:sz="4" w:space="0" w:color="auto"/>
            </w:tcBorders>
          </w:tcPr>
          <w:p w14:paraId="78657BDB" w14:textId="77777777" w:rsidR="00501AF1" w:rsidRPr="006F4DCD" w:rsidRDefault="00501AF1" w:rsidP="000F4EE1">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684D8B40" w14:textId="7F1FDF4A" w:rsidR="00501AF1" w:rsidRPr="006F4DCD" w:rsidRDefault="00501AF1" w:rsidP="000F4EE1">
            <w:pPr>
              <w:pStyle w:val="TAL"/>
              <w:rPr>
                <w:lang w:eastAsia="ja-JP"/>
              </w:rPr>
            </w:pPr>
            <w:r w:rsidRPr="006F4DCD">
              <w:rPr>
                <w:rFonts w:hint="eastAsia"/>
                <w:lang w:eastAsia="ja-JP"/>
              </w:rPr>
              <w:t>R</w:t>
            </w:r>
            <w:r w:rsidRPr="006F4DCD">
              <w:rPr>
                <w:lang w:eastAsia="ja-JP"/>
              </w:rPr>
              <w:t>egion 3</w:t>
            </w:r>
          </w:p>
        </w:tc>
        <w:tc>
          <w:tcPr>
            <w:tcW w:w="2693" w:type="dxa"/>
            <w:tcBorders>
              <w:top w:val="single" w:sz="4" w:space="0" w:color="auto"/>
              <w:left w:val="single" w:sz="4" w:space="0" w:color="auto"/>
              <w:bottom w:val="single" w:sz="4" w:space="0" w:color="auto"/>
              <w:right w:val="single" w:sz="4" w:space="0" w:color="auto"/>
            </w:tcBorders>
          </w:tcPr>
          <w:p w14:paraId="01E3F87C" w14:textId="04C1615B" w:rsidR="00501AF1" w:rsidRPr="006F4DCD" w:rsidRDefault="00501AF1" w:rsidP="000F4EE1">
            <w:pPr>
              <w:pStyle w:val="TAL"/>
              <w:rPr>
                <w:lang w:eastAsia="ja-JP"/>
              </w:rPr>
            </w:pPr>
            <w:r w:rsidRPr="006F4DCD">
              <w:rPr>
                <w:rFonts w:hint="eastAsia"/>
                <w:lang w:eastAsia="ja-JP"/>
              </w:rPr>
              <w:t>2</w:t>
            </w:r>
            <w:r w:rsidRPr="006F4DCD">
              <w:rPr>
                <w:lang w:eastAsia="ja-JP"/>
              </w:rPr>
              <w:t>500 – 2655 MHz</w:t>
            </w:r>
            <w:r>
              <w:rPr>
                <w:lang w:eastAsia="ja-JP"/>
              </w:rPr>
              <w:t xml:space="preserve"> (NOTE 7)</w:t>
            </w:r>
          </w:p>
        </w:tc>
        <w:tc>
          <w:tcPr>
            <w:tcW w:w="2551" w:type="dxa"/>
            <w:tcBorders>
              <w:left w:val="single" w:sz="4" w:space="0" w:color="auto"/>
              <w:right w:val="single" w:sz="4" w:space="0" w:color="auto"/>
            </w:tcBorders>
          </w:tcPr>
          <w:p w14:paraId="55C78B0C" w14:textId="77777777" w:rsidR="00501AF1" w:rsidRPr="006F4DCD" w:rsidRDefault="00501AF1" w:rsidP="000F4EE1">
            <w:pPr>
              <w:pStyle w:val="TAL"/>
              <w:rPr>
                <w:lang w:eastAsia="zh-CN"/>
              </w:rPr>
            </w:pPr>
          </w:p>
        </w:tc>
      </w:tr>
      <w:tr w:rsidR="00501AF1" w14:paraId="7877F831" w14:textId="77777777" w:rsidTr="00FC46AC">
        <w:trPr>
          <w:trHeight w:val="1499"/>
          <w:jc w:val="center"/>
        </w:trPr>
        <w:tc>
          <w:tcPr>
            <w:tcW w:w="9214" w:type="dxa"/>
            <w:gridSpan w:val="4"/>
            <w:tcBorders>
              <w:left w:val="single" w:sz="4" w:space="0" w:color="auto"/>
              <w:right w:val="single" w:sz="4" w:space="0" w:color="auto"/>
            </w:tcBorders>
          </w:tcPr>
          <w:p w14:paraId="137E1047" w14:textId="77777777" w:rsidR="00501AF1" w:rsidRDefault="00501AF1" w:rsidP="00501AF1">
            <w:pPr>
              <w:pStyle w:val="TAN"/>
            </w:pPr>
            <w:r>
              <w:t xml:space="preserve">NOTE 1: 694/698 – 728 MHz, 805.3 – 806.9 MHz and 830 – 835 MHz to be used for uplink </w:t>
            </w:r>
            <w:r>
              <w:rPr>
                <w:rFonts w:hint="eastAsia"/>
                <w:lang w:eastAsia="ja-JP"/>
              </w:rPr>
              <w:t>o</w:t>
            </w:r>
            <w:r>
              <w:rPr>
                <w:lang w:eastAsia="ja-JP"/>
              </w:rPr>
              <w:t>nly</w:t>
            </w:r>
            <w:r>
              <w:t>.</w:t>
            </w:r>
          </w:p>
          <w:p w14:paraId="66433FB1" w14:textId="77777777" w:rsidR="00501AF1" w:rsidRDefault="00501AF1" w:rsidP="00501AF1">
            <w:pPr>
              <w:pStyle w:val="TAN"/>
            </w:pPr>
            <w:r>
              <w:t xml:space="preserve">NOTE 2: 698 – 728 MHz and 830 – 835 MHz to be used for uplink </w:t>
            </w:r>
            <w:r>
              <w:rPr>
                <w:rFonts w:hint="eastAsia"/>
                <w:lang w:eastAsia="ja-JP"/>
              </w:rPr>
              <w:t>o</w:t>
            </w:r>
            <w:r>
              <w:rPr>
                <w:lang w:eastAsia="ja-JP"/>
              </w:rPr>
              <w:t>nly</w:t>
            </w:r>
            <w:r>
              <w:t>.</w:t>
            </w:r>
          </w:p>
          <w:p w14:paraId="3CEF6994" w14:textId="77777777" w:rsidR="00501AF1" w:rsidRDefault="00501AF1" w:rsidP="00501AF1">
            <w:pPr>
              <w:pStyle w:val="TAN"/>
            </w:pPr>
            <w:r>
              <w:t>NOTE 3: 703 – 728 MHz to be used for uplink only.</w:t>
            </w:r>
          </w:p>
          <w:p w14:paraId="47B22B68" w14:textId="77777777" w:rsidR="00501AF1" w:rsidRDefault="00501AF1" w:rsidP="00501AF1">
            <w:pPr>
              <w:pStyle w:val="TAL"/>
              <w:ind w:left="720" w:hangingChars="400" w:hanging="720"/>
            </w:pPr>
            <w:r>
              <w:t xml:space="preserve">NOTE 4: 1710 – 1785 MHz to be used for uplink only in </w:t>
            </w:r>
            <w:proofErr w:type="gramStart"/>
            <w:r>
              <w:t>Region</w:t>
            </w:r>
            <w:proofErr w:type="gramEnd"/>
            <w:r>
              <w:t xml:space="preserve"> 1. 1710 – 1815 MHz to be used for uplink only</w:t>
            </w:r>
            <w:r>
              <w:br/>
              <w:t xml:space="preserve"> in </w:t>
            </w:r>
            <w:proofErr w:type="gramStart"/>
            <w:r>
              <w:t>Region</w:t>
            </w:r>
            <w:proofErr w:type="gramEnd"/>
            <w:r>
              <w:t xml:space="preserve"> 3.</w:t>
            </w:r>
          </w:p>
          <w:p w14:paraId="19380A0D" w14:textId="77777777" w:rsidR="00501AF1" w:rsidRDefault="00501AF1" w:rsidP="00501AF1">
            <w:pPr>
              <w:pStyle w:val="TAL"/>
              <w:rPr>
                <w:lang w:eastAsia="ja-JP"/>
              </w:rPr>
            </w:pPr>
            <w:r>
              <w:rPr>
                <w:rFonts w:hint="eastAsia"/>
                <w:lang w:eastAsia="ja-JP"/>
              </w:rPr>
              <w:t>N</w:t>
            </w:r>
            <w:r>
              <w:rPr>
                <w:lang w:eastAsia="ja-JP"/>
              </w:rPr>
              <w:t>OTE 5: 1710 – 1785 MHz to be used for uplink only.</w:t>
            </w:r>
          </w:p>
          <w:p w14:paraId="15E66353" w14:textId="77777777" w:rsidR="00501AF1" w:rsidRDefault="00501AF1" w:rsidP="00501AF1">
            <w:pPr>
              <w:pStyle w:val="TAL"/>
            </w:pPr>
            <w:r>
              <w:t>NOTE 6: 2500 – 2510 MHz to be used for uplink only.</w:t>
            </w:r>
          </w:p>
          <w:p w14:paraId="73AE1567" w14:textId="427D2F62" w:rsidR="00501AF1" w:rsidRPr="006F4DCD" w:rsidRDefault="00501AF1" w:rsidP="00501AF1">
            <w:pPr>
              <w:pStyle w:val="TAL"/>
              <w:rPr>
                <w:lang w:eastAsia="zh-CN"/>
              </w:rPr>
            </w:pPr>
            <w:r>
              <w:rPr>
                <w:rFonts w:hint="eastAsia"/>
                <w:lang w:eastAsia="ja-JP"/>
              </w:rPr>
              <w:t>N</w:t>
            </w:r>
            <w:r>
              <w:rPr>
                <w:lang w:eastAsia="ja-JP"/>
              </w:rPr>
              <w:t>OTE 7: 2500 – 2535 MHz to be used for uplink only.</w:t>
            </w:r>
          </w:p>
        </w:tc>
      </w:tr>
    </w:tbl>
    <w:p w14:paraId="491A1956" w14:textId="77777777" w:rsidR="006679D4" w:rsidRDefault="006679D4" w:rsidP="00501AF1">
      <w:pPr>
        <w:rPr>
          <w:rFonts w:ascii="ＭＳ Ｐゴシック" w:eastAsia="ＭＳ Ｐゴシック" w:hAnsi="ＭＳ Ｐゴシック"/>
          <w:sz w:val="20"/>
          <w:szCs w:val="20"/>
          <w:lang w:val="en-GB"/>
        </w:rPr>
      </w:pPr>
    </w:p>
    <w:p w14:paraId="5D0EA6B9" w14:textId="77777777" w:rsidR="00FD2A6E" w:rsidRDefault="00FD2A6E" w:rsidP="00501AF1">
      <w:pPr>
        <w:rPr>
          <w:rFonts w:ascii="ＭＳ Ｐゴシック" w:eastAsia="ＭＳ Ｐゴシック" w:hAnsi="ＭＳ Ｐゴシック"/>
          <w:sz w:val="20"/>
          <w:szCs w:val="20"/>
          <w:lang w:val="en-GB"/>
        </w:rPr>
      </w:pPr>
    </w:p>
    <w:p w14:paraId="63BD726F" w14:textId="726A2DF6" w:rsidR="003B10C1" w:rsidRPr="00FC46AC" w:rsidRDefault="00F07F77" w:rsidP="00FC46AC">
      <w:pPr>
        <w:rPr>
          <w:rFonts w:ascii="Arial" w:eastAsia="ＭＳ Ｐゴシック" w:hAnsi="Arial" w:cs="Arial"/>
          <w:sz w:val="20"/>
          <w:szCs w:val="20"/>
          <w:lang w:val="en-GB"/>
        </w:rPr>
      </w:pPr>
      <w:r w:rsidRPr="00A026FE">
        <w:rPr>
          <w:rFonts w:ascii="Arial" w:eastAsia="ＭＳ Ｐゴシック" w:hAnsi="Arial" w:cs="Arial"/>
          <w:sz w:val="20"/>
          <w:szCs w:val="20"/>
          <w:lang w:val="en-GB"/>
        </w:rPr>
        <w:t xml:space="preserve">Following </w:t>
      </w:r>
      <w:r w:rsidR="006679D4" w:rsidRPr="00FC46AC">
        <w:rPr>
          <w:rFonts w:ascii="Arial" w:eastAsia="ＭＳ Ｐゴシック" w:hAnsi="Arial" w:cs="Arial"/>
          <w:sz w:val="20"/>
          <w:szCs w:val="20"/>
          <w:lang w:val="en-GB"/>
        </w:rPr>
        <w:t>t</w:t>
      </w:r>
      <w:r w:rsidR="006679D4" w:rsidRPr="00A026FE">
        <w:rPr>
          <w:rFonts w:ascii="Arial" w:eastAsia="ＭＳ Ｐゴシック" w:hAnsi="Arial" w:cs="Arial"/>
          <w:sz w:val="20"/>
          <w:szCs w:val="20"/>
          <w:lang w:val="en-GB"/>
        </w:rPr>
        <w:t>he</w:t>
      </w:r>
      <w:r w:rsidR="003B10C1" w:rsidRPr="00FC46AC">
        <w:rPr>
          <w:rFonts w:ascii="Arial" w:eastAsia="ＭＳ Ｐゴシック" w:hAnsi="Arial" w:cs="Arial"/>
          <w:sz w:val="20"/>
          <w:szCs w:val="20"/>
          <w:lang w:val="en-GB"/>
        </w:rPr>
        <w:t xml:space="preserve"> decision</w:t>
      </w:r>
      <w:r w:rsidR="006679D4" w:rsidRPr="00A026FE">
        <w:rPr>
          <w:rFonts w:ascii="Arial" w:eastAsia="ＭＳ Ｐゴシック" w:hAnsi="Arial" w:cs="Arial"/>
          <w:sz w:val="20"/>
          <w:szCs w:val="20"/>
          <w:lang w:val="en-GB"/>
        </w:rPr>
        <w:t xml:space="preserve"> of WRC-23</w:t>
      </w:r>
      <w:r w:rsidR="003B10C1" w:rsidRPr="00FC46AC">
        <w:rPr>
          <w:rFonts w:ascii="Arial" w:eastAsia="ＭＳ Ｐゴシック" w:hAnsi="Arial" w:cs="Arial"/>
          <w:sz w:val="20"/>
          <w:szCs w:val="20"/>
          <w:lang w:val="en-GB"/>
        </w:rPr>
        <w:t xml:space="preserve">, we propose </w:t>
      </w:r>
      <w:r w:rsidR="000E2712" w:rsidRPr="00A026FE">
        <w:rPr>
          <w:rFonts w:ascii="Arial" w:eastAsia="ＭＳ Ｐゴシック" w:hAnsi="Arial" w:cs="Arial"/>
          <w:sz w:val="20"/>
          <w:szCs w:val="20"/>
          <w:lang w:val="en-GB"/>
        </w:rPr>
        <w:t xml:space="preserve">to add the </w:t>
      </w:r>
      <w:r w:rsidR="003B10C1" w:rsidRPr="00FC46AC">
        <w:rPr>
          <w:rFonts w:ascii="Arial" w:eastAsia="ＭＳ Ｐゴシック" w:hAnsi="Arial" w:cs="Arial"/>
          <w:sz w:val="20"/>
          <w:szCs w:val="20"/>
          <w:lang w:val="en-GB"/>
        </w:rPr>
        <w:t>HAPS operati</w:t>
      </w:r>
      <w:r w:rsidR="000E2712" w:rsidRPr="00A026FE">
        <w:rPr>
          <w:rFonts w:ascii="Arial" w:eastAsia="ＭＳ Ｐゴシック" w:hAnsi="Arial" w:cs="Arial"/>
          <w:sz w:val="20"/>
          <w:szCs w:val="20"/>
          <w:lang w:val="en-GB"/>
        </w:rPr>
        <w:t>ng bands</w:t>
      </w:r>
      <w:r w:rsidR="003B10C1" w:rsidRPr="00FC46AC">
        <w:rPr>
          <w:rFonts w:ascii="Arial" w:eastAsia="ＭＳ Ｐゴシック" w:hAnsi="Arial" w:cs="Arial"/>
          <w:sz w:val="20"/>
          <w:szCs w:val="20"/>
          <w:lang w:val="en-GB"/>
        </w:rPr>
        <w:t xml:space="preserve"> in the 3GPP specifications based on the frequency arrangements described in "HIBS-CHARACTERISTICS" [</w:t>
      </w:r>
      <w:r w:rsidR="000472B0">
        <w:rPr>
          <w:rFonts w:ascii="Arial" w:eastAsia="ＭＳ Ｐゴシック" w:hAnsi="Arial" w:cs="Arial"/>
          <w:sz w:val="20"/>
          <w:szCs w:val="20"/>
          <w:lang w:val="en-GB"/>
        </w:rPr>
        <w:t>2</w:t>
      </w:r>
      <w:r w:rsidR="003B10C1" w:rsidRPr="00FC46AC">
        <w:rPr>
          <w:rFonts w:ascii="Arial" w:eastAsia="ＭＳ Ｐゴシック" w:hAnsi="Arial" w:cs="Arial"/>
          <w:sz w:val="20"/>
          <w:szCs w:val="20"/>
          <w:lang w:val="en-GB"/>
        </w:rPr>
        <w:t xml:space="preserve">], a liaison document in ITU-R that </w:t>
      </w:r>
      <w:r w:rsidR="000E2712" w:rsidRPr="00FC46AC">
        <w:rPr>
          <w:rFonts w:ascii="Arial" w:eastAsia="ＭＳ Ｐゴシック" w:hAnsi="Arial" w:cs="Arial"/>
          <w:sz w:val="20"/>
          <w:szCs w:val="20"/>
          <w:lang w:val="en-GB"/>
        </w:rPr>
        <w:t>provide</w:t>
      </w:r>
      <w:r w:rsidR="003B10C1" w:rsidRPr="00FC46AC">
        <w:rPr>
          <w:rFonts w:ascii="Arial" w:eastAsia="ＭＳ Ｐゴシック" w:hAnsi="Arial" w:cs="Arial"/>
          <w:sz w:val="20"/>
          <w:szCs w:val="20"/>
          <w:lang w:val="en-GB"/>
        </w:rPr>
        <w:t>s the technical and operational characteristics of</w:t>
      </w:r>
      <w:r w:rsidR="000E2712" w:rsidRPr="00FC46AC">
        <w:rPr>
          <w:rFonts w:ascii="Arial" w:eastAsia="ＭＳ Ｐゴシック" w:hAnsi="Arial" w:cs="Arial"/>
          <w:sz w:val="20"/>
          <w:szCs w:val="20"/>
          <w:lang w:val="en-GB"/>
        </w:rPr>
        <w:t xml:space="preserve"> HIBS</w:t>
      </w:r>
      <w:r w:rsidR="00E3448D" w:rsidRPr="00A026FE">
        <w:rPr>
          <w:rFonts w:ascii="Arial" w:eastAsia="ＭＳ Ｐゴシック" w:hAnsi="Arial" w:cs="Arial"/>
          <w:sz w:val="20"/>
          <w:szCs w:val="20"/>
          <w:lang w:val="en-GB"/>
        </w:rPr>
        <w:t xml:space="preserve">. </w:t>
      </w:r>
      <w:r w:rsidR="006C6F15" w:rsidRPr="00A026FE">
        <w:rPr>
          <w:rFonts w:ascii="Arial" w:eastAsia="ＭＳ Ｐゴシック" w:hAnsi="Arial" w:cs="Arial"/>
          <w:sz w:val="20"/>
          <w:szCs w:val="20"/>
          <w:lang w:val="en-GB"/>
        </w:rPr>
        <w:t xml:space="preserve">In addition, </w:t>
      </w:r>
      <w:r w:rsidR="005A7784">
        <w:rPr>
          <w:rFonts w:ascii="Arial" w:eastAsia="ＭＳ Ｐゴシック" w:hAnsi="Arial" w:cs="Arial"/>
          <w:sz w:val="20"/>
          <w:szCs w:val="20"/>
          <w:lang w:val="en-GB"/>
        </w:rPr>
        <w:t>view</w:t>
      </w:r>
      <w:r w:rsidR="000E2712" w:rsidRPr="00FC46AC">
        <w:rPr>
          <w:rFonts w:ascii="Arial" w:eastAsia="ＭＳ Ｐゴシック" w:hAnsi="Arial" w:cs="Arial"/>
          <w:sz w:val="20"/>
          <w:szCs w:val="20"/>
          <w:lang w:val="en-GB"/>
        </w:rPr>
        <w:t xml:space="preserve">s </w:t>
      </w:r>
      <w:r w:rsidR="005A7784">
        <w:rPr>
          <w:rFonts w:ascii="Arial" w:eastAsia="ＭＳ Ｐゴシック" w:hAnsi="Arial" w:cs="Arial"/>
          <w:sz w:val="20"/>
          <w:szCs w:val="20"/>
          <w:lang w:val="en-GB"/>
        </w:rPr>
        <w:t>on</w:t>
      </w:r>
      <w:r w:rsidR="00FF735D" w:rsidRPr="00A026FE">
        <w:rPr>
          <w:rFonts w:ascii="Arial" w:eastAsia="ＭＳ Ｐゴシック" w:hAnsi="Arial" w:cs="Arial"/>
          <w:sz w:val="20"/>
          <w:szCs w:val="20"/>
          <w:lang w:val="en-GB"/>
        </w:rPr>
        <w:t xml:space="preserve"> </w:t>
      </w:r>
      <w:r w:rsidR="000E2712" w:rsidRPr="00FC46AC">
        <w:rPr>
          <w:rFonts w:ascii="Arial" w:eastAsia="ＭＳ Ｐゴシック" w:hAnsi="Arial" w:cs="Arial"/>
          <w:sz w:val="20"/>
          <w:szCs w:val="20"/>
          <w:lang w:val="en-GB"/>
        </w:rPr>
        <w:t>the HAPS Allian</w:t>
      </w:r>
      <w:r w:rsidR="00FF735D" w:rsidRPr="00A026FE">
        <w:rPr>
          <w:rFonts w:ascii="Arial" w:eastAsia="ＭＳ Ｐゴシック" w:hAnsi="Arial" w:cs="Arial"/>
          <w:sz w:val="20"/>
          <w:szCs w:val="20"/>
          <w:lang w:val="en-GB"/>
        </w:rPr>
        <w:t>c</w:t>
      </w:r>
      <w:r w:rsidR="00A026FE" w:rsidRPr="00A026FE">
        <w:rPr>
          <w:rFonts w:ascii="Arial" w:eastAsia="ＭＳ Ｐゴシック" w:hAnsi="Arial" w:cs="Arial"/>
          <w:sz w:val="20"/>
          <w:szCs w:val="20"/>
          <w:lang w:val="en-GB"/>
        </w:rPr>
        <w:t>e</w:t>
      </w:r>
      <w:r w:rsidR="000E2712" w:rsidRPr="00FC46AC">
        <w:rPr>
          <w:rFonts w:ascii="Arial" w:eastAsia="ＭＳ Ｐゴシック" w:hAnsi="Arial" w:cs="Arial"/>
          <w:sz w:val="20"/>
          <w:szCs w:val="20"/>
          <w:lang w:val="en-GB"/>
        </w:rPr>
        <w:t xml:space="preserve">, the industry association </w:t>
      </w:r>
      <w:r w:rsidR="00FC0F14" w:rsidRPr="00FC46AC">
        <w:rPr>
          <w:rFonts w:ascii="Arial" w:eastAsia="ＭＳ Ｐゴシック" w:hAnsi="Arial" w:cs="Arial"/>
          <w:sz w:val="20"/>
          <w:szCs w:val="20"/>
          <w:lang w:val="en-GB"/>
        </w:rPr>
        <w:t>for</w:t>
      </w:r>
      <w:r w:rsidR="000E2712" w:rsidRPr="00FC46AC">
        <w:rPr>
          <w:rFonts w:ascii="Arial" w:eastAsia="ＭＳ Ｐゴシック" w:hAnsi="Arial" w:cs="Arial"/>
          <w:sz w:val="20"/>
          <w:szCs w:val="20"/>
          <w:lang w:val="en-GB"/>
        </w:rPr>
        <w:t xml:space="preserve"> HAPS, </w:t>
      </w:r>
      <w:r w:rsidR="005A7784">
        <w:rPr>
          <w:rFonts w:ascii="Arial" w:eastAsia="ＭＳ Ｐゴシック" w:hAnsi="Arial" w:cs="Arial"/>
          <w:sz w:val="20"/>
          <w:szCs w:val="20"/>
          <w:lang w:val="en-GB"/>
        </w:rPr>
        <w:t xml:space="preserve">are taken into account </w:t>
      </w:r>
      <w:r w:rsidR="000E2712" w:rsidRPr="00FC46AC">
        <w:rPr>
          <w:rFonts w:ascii="Arial" w:eastAsia="ＭＳ Ｐゴシック" w:hAnsi="Arial" w:cs="Arial"/>
          <w:sz w:val="20"/>
          <w:szCs w:val="20"/>
          <w:lang w:val="en-GB"/>
        </w:rPr>
        <w:t>in selecting th</w:t>
      </w:r>
      <w:r w:rsidR="00E030E0" w:rsidRPr="00A026FE">
        <w:rPr>
          <w:rFonts w:ascii="Arial" w:eastAsia="ＭＳ Ｐゴシック" w:hAnsi="Arial" w:cs="Arial"/>
          <w:sz w:val="20"/>
          <w:szCs w:val="20"/>
          <w:lang w:val="en-GB"/>
        </w:rPr>
        <w:t xml:space="preserve">e </w:t>
      </w:r>
      <w:r w:rsidR="000E2712" w:rsidRPr="00FC46AC">
        <w:rPr>
          <w:rFonts w:ascii="Arial" w:eastAsia="ＭＳ Ｐゴシック" w:hAnsi="Arial" w:cs="Arial"/>
          <w:sz w:val="20"/>
          <w:szCs w:val="20"/>
          <w:lang w:val="en-GB"/>
        </w:rPr>
        <w:t>additional bands</w:t>
      </w:r>
      <w:r w:rsidR="003B10C1" w:rsidRPr="00FC46AC">
        <w:rPr>
          <w:rFonts w:ascii="Arial" w:eastAsia="ＭＳ Ｐゴシック" w:hAnsi="Arial" w:cs="Arial"/>
          <w:sz w:val="20"/>
          <w:szCs w:val="20"/>
          <w:lang w:val="en-GB"/>
        </w:rPr>
        <w:t>.</w:t>
      </w:r>
    </w:p>
    <w:p w14:paraId="4ECE2061" w14:textId="77777777" w:rsidR="008821D9" w:rsidRPr="00FC46AC" w:rsidRDefault="008821D9" w:rsidP="003B10C1">
      <w:pPr>
        <w:rPr>
          <w:rFonts w:ascii="Arial" w:eastAsia="ＭＳ Ｐゴシック" w:hAnsi="Arial" w:cs="Arial"/>
          <w:sz w:val="20"/>
          <w:szCs w:val="20"/>
          <w:lang w:val="en-GB"/>
        </w:rPr>
      </w:pPr>
    </w:p>
    <w:p w14:paraId="11DFD680" w14:textId="2353DF64" w:rsidR="003B10C1" w:rsidRPr="00FC46AC" w:rsidRDefault="003B10C1" w:rsidP="00FC46AC">
      <w:pPr>
        <w:rPr>
          <w:rFonts w:ascii="Arial" w:eastAsia="ＭＳ Ｐゴシック" w:hAnsi="Arial" w:cs="Arial"/>
          <w:sz w:val="20"/>
          <w:szCs w:val="20"/>
          <w:lang w:val="en-GB"/>
        </w:rPr>
      </w:pPr>
      <w:r w:rsidRPr="00FC46AC">
        <w:rPr>
          <w:rFonts w:ascii="Arial" w:eastAsia="ＭＳ Ｐゴシック" w:hAnsi="Arial" w:cs="Arial"/>
          <w:sz w:val="20"/>
          <w:szCs w:val="20"/>
          <w:lang w:val="en-GB"/>
        </w:rPr>
        <w:t xml:space="preserve">When Band n1 </w:t>
      </w:r>
      <w:r w:rsidR="001C67D6" w:rsidRPr="00A026FE">
        <w:rPr>
          <w:rFonts w:ascii="Arial" w:eastAsia="ＭＳ Ｐゴシック" w:hAnsi="Arial" w:cs="Arial"/>
          <w:sz w:val="20"/>
          <w:szCs w:val="20"/>
          <w:lang w:val="en-GB"/>
        </w:rPr>
        <w:t>for</w:t>
      </w:r>
      <w:r w:rsidRPr="00FC46AC">
        <w:rPr>
          <w:rFonts w:ascii="Arial" w:eastAsia="ＭＳ Ｐゴシック" w:hAnsi="Arial" w:cs="Arial"/>
          <w:sz w:val="20"/>
          <w:szCs w:val="20"/>
          <w:lang w:val="en-GB"/>
        </w:rPr>
        <w:t xml:space="preserve"> HAPS was </w:t>
      </w:r>
      <w:r w:rsidR="00E3448D" w:rsidRPr="00A026FE">
        <w:rPr>
          <w:rFonts w:ascii="Arial" w:eastAsia="ＭＳ Ｐゴシック" w:hAnsi="Arial" w:cs="Arial"/>
          <w:sz w:val="20"/>
          <w:szCs w:val="20"/>
          <w:lang w:val="en-GB"/>
        </w:rPr>
        <w:t>de</w:t>
      </w:r>
      <w:r w:rsidR="005A7784">
        <w:rPr>
          <w:rFonts w:ascii="Arial" w:eastAsia="ＭＳ Ｐゴシック" w:hAnsi="Arial" w:cs="Arial"/>
          <w:sz w:val="20"/>
          <w:szCs w:val="20"/>
          <w:lang w:val="en-GB"/>
        </w:rPr>
        <w:t xml:space="preserve">signated </w:t>
      </w:r>
      <w:r w:rsidRPr="00FC46AC">
        <w:rPr>
          <w:rFonts w:ascii="Arial" w:eastAsia="ＭＳ Ｐゴシック" w:hAnsi="Arial" w:cs="Arial"/>
          <w:sz w:val="20"/>
          <w:szCs w:val="20"/>
          <w:lang w:val="en-GB"/>
        </w:rPr>
        <w:t>in TS38.104, the technical requirements for FDD operation of HAPS were discussed and agreed upon as follows</w:t>
      </w:r>
      <w:r w:rsidR="008821D9" w:rsidRPr="00A026FE">
        <w:rPr>
          <w:rFonts w:ascii="Arial" w:eastAsia="ＭＳ Ｐゴシック" w:hAnsi="Arial" w:cs="Arial"/>
          <w:sz w:val="20"/>
          <w:szCs w:val="20"/>
          <w:lang w:val="en-GB"/>
        </w:rPr>
        <w:t>.</w:t>
      </w:r>
      <w:r w:rsidRPr="00FC46AC">
        <w:rPr>
          <w:rFonts w:ascii="Arial" w:eastAsia="ＭＳ Ｐゴシック" w:hAnsi="Arial" w:cs="Arial"/>
          <w:sz w:val="20"/>
          <w:szCs w:val="20"/>
          <w:lang w:val="en-GB"/>
        </w:rPr>
        <w:t xml:space="preserve"> Therefore, </w:t>
      </w:r>
      <w:r w:rsidR="00A51275" w:rsidRPr="00FC46AC">
        <w:rPr>
          <w:rFonts w:ascii="Arial" w:eastAsia="ＭＳ Ｐゴシック" w:hAnsi="Arial" w:cs="Arial"/>
          <w:sz w:val="20"/>
          <w:szCs w:val="20"/>
          <w:lang w:val="en-GB"/>
        </w:rPr>
        <w:t>i</w:t>
      </w:r>
      <w:r w:rsidR="00A51275" w:rsidRPr="00A026FE">
        <w:rPr>
          <w:rFonts w:ascii="Arial" w:eastAsia="ＭＳ Ｐゴシック" w:hAnsi="Arial" w:cs="Arial"/>
          <w:sz w:val="20"/>
          <w:szCs w:val="20"/>
          <w:lang w:val="en-GB"/>
        </w:rPr>
        <w:t xml:space="preserve">t is considered that </w:t>
      </w:r>
      <w:r w:rsidRPr="00FC46AC">
        <w:rPr>
          <w:rFonts w:ascii="Arial" w:eastAsia="ＭＳ Ｐゴシック" w:hAnsi="Arial" w:cs="Arial"/>
          <w:sz w:val="20"/>
          <w:szCs w:val="20"/>
          <w:lang w:val="en-GB"/>
        </w:rPr>
        <w:t xml:space="preserve">no </w:t>
      </w:r>
      <w:r w:rsidR="008821D9" w:rsidRPr="00A026FE">
        <w:rPr>
          <w:rFonts w:ascii="Arial" w:eastAsia="ＭＳ Ｐゴシック" w:hAnsi="Arial" w:cs="Arial"/>
          <w:sz w:val="20"/>
          <w:szCs w:val="20"/>
          <w:lang w:val="en-GB"/>
        </w:rPr>
        <w:t xml:space="preserve">further technical </w:t>
      </w:r>
      <w:r w:rsidRPr="00FC46AC">
        <w:rPr>
          <w:rFonts w:ascii="Arial" w:eastAsia="ＭＳ Ｐゴシック" w:hAnsi="Arial" w:cs="Arial"/>
          <w:sz w:val="20"/>
          <w:szCs w:val="20"/>
          <w:lang w:val="en-GB"/>
        </w:rPr>
        <w:t xml:space="preserve">study </w:t>
      </w:r>
      <w:r w:rsidR="008821D9" w:rsidRPr="00A026FE">
        <w:rPr>
          <w:rFonts w:ascii="Arial" w:eastAsia="ＭＳ Ｐゴシック" w:hAnsi="Arial" w:cs="Arial"/>
          <w:sz w:val="20"/>
          <w:szCs w:val="20"/>
          <w:lang w:val="en-GB"/>
        </w:rPr>
        <w:t>would be</w:t>
      </w:r>
      <w:r w:rsidRPr="00FC46AC">
        <w:rPr>
          <w:rFonts w:ascii="Arial" w:eastAsia="ＭＳ Ｐゴシック" w:hAnsi="Arial" w:cs="Arial"/>
          <w:sz w:val="20"/>
          <w:szCs w:val="20"/>
          <w:lang w:val="en-GB"/>
        </w:rPr>
        <w:t xml:space="preserve"> </w:t>
      </w:r>
      <w:r w:rsidR="008821D9" w:rsidRPr="00A026FE">
        <w:rPr>
          <w:rFonts w:ascii="Arial" w:eastAsia="ＭＳ Ｐゴシック" w:hAnsi="Arial" w:cs="Arial"/>
          <w:sz w:val="20"/>
          <w:szCs w:val="20"/>
          <w:lang w:val="en-GB"/>
        </w:rPr>
        <w:t>need</w:t>
      </w:r>
      <w:r w:rsidRPr="00FC46AC">
        <w:rPr>
          <w:rFonts w:ascii="Arial" w:eastAsia="ＭＳ Ｐゴシック" w:hAnsi="Arial" w:cs="Arial"/>
          <w:sz w:val="20"/>
          <w:szCs w:val="20"/>
          <w:lang w:val="en-GB"/>
        </w:rPr>
        <w:t>ed</w:t>
      </w:r>
      <w:r w:rsidR="005A7784">
        <w:rPr>
          <w:rFonts w:ascii="Arial" w:eastAsia="ＭＳ Ｐゴシック" w:hAnsi="Arial" w:cs="Arial"/>
          <w:sz w:val="20"/>
          <w:szCs w:val="20"/>
          <w:lang w:val="en-GB"/>
        </w:rPr>
        <w:t>:</w:t>
      </w:r>
    </w:p>
    <w:p w14:paraId="5334A093" w14:textId="77777777" w:rsidR="003B10C1" w:rsidRPr="00FC46AC" w:rsidRDefault="003B10C1" w:rsidP="003B10C1">
      <w:pPr>
        <w:rPr>
          <w:rFonts w:ascii="Arial" w:eastAsia="ＭＳ Ｐゴシック" w:hAnsi="Arial" w:cs="Arial"/>
          <w:sz w:val="20"/>
          <w:szCs w:val="20"/>
          <w:lang w:val="en-GB"/>
        </w:rPr>
      </w:pPr>
    </w:p>
    <w:p w14:paraId="3F24257C" w14:textId="63ADC529" w:rsidR="00773A99" w:rsidRPr="00FC46AC" w:rsidRDefault="0033417E" w:rsidP="00773A99">
      <w:pPr>
        <w:pStyle w:val="ab"/>
        <w:numPr>
          <w:ilvl w:val="0"/>
          <w:numId w:val="16"/>
        </w:numPr>
        <w:ind w:leftChars="0"/>
        <w:rPr>
          <w:rFonts w:ascii="Arial" w:eastAsia="ＭＳ Ｐゴシック" w:hAnsi="Arial" w:cs="Arial"/>
          <w:sz w:val="20"/>
        </w:rPr>
      </w:pPr>
      <w:r w:rsidRPr="00A026FE">
        <w:rPr>
          <w:rFonts w:ascii="Arial" w:eastAsia="ＭＳ Ｐゴシック" w:hAnsi="Arial" w:cs="Arial"/>
          <w:sz w:val="20"/>
        </w:rPr>
        <w:t>Unless otherwise stated in TS 38.104, HAPS BS class would refer to Wide Area BS class which is specified in clause 4.4 of TS38.104</w:t>
      </w:r>
      <w:r w:rsidR="00612EBD">
        <w:rPr>
          <w:rFonts w:ascii="Arial" w:eastAsia="ＭＳ Ｐゴシック" w:hAnsi="Arial" w:cs="Arial"/>
          <w:sz w:val="20"/>
        </w:rPr>
        <w:t xml:space="preserve"> </w:t>
      </w:r>
      <w:r w:rsidR="003B10C1" w:rsidRPr="00FC46AC">
        <w:rPr>
          <w:rFonts w:ascii="Arial" w:eastAsia="ＭＳ Ｐゴシック" w:hAnsi="Arial" w:cs="Arial"/>
          <w:sz w:val="20"/>
        </w:rPr>
        <w:t>[</w:t>
      </w:r>
      <w:r w:rsidR="005A7784">
        <w:rPr>
          <w:rFonts w:ascii="Arial" w:eastAsia="ＭＳ Ｐゴシック" w:hAnsi="Arial" w:cs="Arial"/>
          <w:sz w:val="20"/>
        </w:rPr>
        <w:t>3</w:t>
      </w:r>
      <w:r w:rsidR="003B10C1" w:rsidRPr="00FC46AC">
        <w:rPr>
          <w:rFonts w:ascii="Arial" w:eastAsia="ＭＳ Ｐゴシック" w:hAnsi="Arial" w:cs="Arial"/>
          <w:sz w:val="20"/>
        </w:rPr>
        <w:t>]</w:t>
      </w:r>
    </w:p>
    <w:p w14:paraId="33FB094A" w14:textId="1C719AD3" w:rsidR="003B10C1" w:rsidRDefault="00FF735D" w:rsidP="00FC46AC">
      <w:pPr>
        <w:pStyle w:val="ab"/>
        <w:numPr>
          <w:ilvl w:val="0"/>
          <w:numId w:val="16"/>
        </w:numPr>
        <w:ind w:leftChars="0"/>
        <w:rPr>
          <w:rFonts w:ascii="Arial" w:eastAsia="ＭＳ Ｐゴシック" w:hAnsi="Arial" w:cs="Arial"/>
          <w:sz w:val="20"/>
        </w:rPr>
      </w:pPr>
      <w:r w:rsidRPr="00A026FE">
        <w:rPr>
          <w:rFonts w:ascii="Arial" w:eastAsia="ＭＳ Ｐゴシック" w:hAnsi="Arial" w:cs="Arial"/>
          <w:sz w:val="20"/>
        </w:rPr>
        <w:t>Introduce HAPS specific technical specifications to TS38.101-1 only where requirements are different than normal NR operation, if any</w:t>
      </w:r>
      <w:r w:rsidR="003B10C1" w:rsidRPr="00FC46AC">
        <w:rPr>
          <w:rFonts w:ascii="Arial" w:eastAsia="ＭＳ Ｐゴシック" w:hAnsi="Arial" w:cs="Arial"/>
          <w:sz w:val="20"/>
        </w:rPr>
        <w:t xml:space="preserve"> [</w:t>
      </w:r>
      <w:r w:rsidR="005A7784">
        <w:rPr>
          <w:rFonts w:ascii="Arial" w:eastAsia="ＭＳ Ｐゴシック" w:hAnsi="Arial" w:cs="Arial"/>
          <w:sz w:val="20"/>
        </w:rPr>
        <w:t>4</w:t>
      </w:r>
      <w:r w:rsidR="003B10C1" w:rsidRPr="00FC46AC">
        <w:rPr>
          <w:rFonts w:ascii="Arial" w:eastAsia="ＭＳ Ｐゴシック" w:hAnsi="Arial" w:cs="Arial"/>
          <w:sz w:val="20"/>
        </w:rPr>
        <w:t>]</w:t>
      </w:r>
    </w:p>
    <w:p w14:paraId="40A02D1B" w14:textId="77777777" w:rsidR="003B10C1" w:rsidRPr="00FC46AC" w:rsidRDefault="003B10C1" w:rsidP="003B10C1">
      <w:pPr>
        <w:rPr>
          <w:rFonts w:ascii="Arial" w:eastAsia="ＭＳ Ｐゴシック" w:hAnsi="Arial" w:cs="Arial"/>
          <w:sz w:val="20"/>
          <w:szCs w:val="20"/>
          <w:lang w:val="en-GB"/>
        </w:rPr>
      </w:pPr>
    </w:p>
    <w:p w14:paraId="5BEF3AC0" w14:textId="4D4D5DD4" w:rsidR="003B10C1" w:rsidRPr="00FC46AC" w:rsidRDefault="003B10C1" w:rsidP="00FC46AC">
      <w:pPr>
        <w:rPr>
          <w:rFonts w:ascii="Arial" w:eastAsia="ＭＳ Ｐゴシック" w:hAnsi="Arial" w:cs="Arial"/>
          <w:sz w:val="20"/>
          <w:szCs w:val="20"/>
          <w:lang w:val="en-GB"/>
        </w:rPr>
      </w:pPr>
      <w:r w:rsidRPr="00FC46AC">
        <w:rPr>
          <w:rFonts w:ascii="Arial" w:eastAsia="ＭＳ Ｐゴシック" w:hAnsi="Arial" w:cs="Arial"/>
          <w:sz w:val="20"/>
          <w:szCs w:val="20"/>
          <w:lang w:val="en-GB"/>
        </w:rPr>
        <w:t xml:space="preserve">Although </w:t>
      </w:r>
      <w:r w:rsidR="005D2FC3" w:rsidRPr="00A026FE">
        <w:rPr>
          <w:rFonts w:ascii="Arial" w:eastAsia="ＭＳ Ｐゴシック" w:hAnsi="Arial" w:cs="Arial"/>
          <w:sz w:val="20"/>
          <w:szCs w:val="20"/>
          <w:lang w:val="en-GB"/>
        </w:rPr>
        <w:t>further</w:t>
      </w:r>
      <w:r w:rsidRPr="00FC46AC">
        <w:rPr>
          <w:rFonts w:ascii="Arial" w:eastAsia="ＭＳ Ｐゴシック" w:hAnsi="Arial" w:cs="Arial"/>
          <w:sz w:val="20"/>
          <w:szCs w:val="20"/>
          <w:lang w:val="en-GB"/>
        </w:rPr>
        <w:t xml:space="preserve"> studies m</w:t>
      </w:r>
      <w:r w:rsidR="00A23CB9" w:rsidRPr="00A026FE">
        <w:rPr>
          <w:rFonts w:ascii="Arial" w:eastAsia="ＭＳ Ｐゴシック" w:hAnsi="Arial" w:cs="Arial"/>
          <w:sz w:val="20"/>
          <w:szCs w:val="20"/>
          <w:lang w:val="en-GB"/>
        </w:rPr>
        <w:t>ay</w:t>
      </w:r>
      <w:r w:rsidR="00F53E06" w:rsidRPr="00A026FE">
        <w:rPr>
          <w:rFonts w:ascii="Arial" w:eastAsia="ＭＳ Ｐゴシック" w:hAnsi="Arial" w:cs="Arial"/>
          <w:sz w:val="20"/>
          <w:szCs w:val="20"/>
          <w:lang w:val="en-GB"/>
        </w:rPr>
        <w:t xml:space="preserve"> be needed </w:t>
      </w:r>
      <w:r w:rsidRPr="00FC46AC">
        <w:rPr>
          <w:rFonts w:ascii="Arial" w:eastAsia="ＭＳ Ｐゴシック" w:hAnsi="Arial" w:cs="Arial"/>
          <w:sz w:val="20"/>
          <w:szCs w:val="20"/>
          <w:lang w:val="en-GB"/>
        </w:rPr>
        <w:t>for HAPS in TDD</w:t>
      </w:r>
      <w:r w:rsidR="008821D9" w:rsidRPr="00A026FE">
        <w:rPr>
          <w:rFonts w:ascii="Arial" w:eastAsia="ＭＳ Ｐゴシック" w:hAnsi="Arial" w:cs="Arial"/>
          <w:sz w:val="20"/>
          <w:szCs w:val="20"/>
          <w:lang w:val="en-GB"/>
        </w:rPr>
        <w:t xml:space="preserve"> operation</w:t>
      </w:r>
      <w:r w:rsidRPr="00FC46AC">
        <w:rPr>
          <w:rFonts w:ascii="Arial" w:eastAsia="ＭＳ Ｐゴシック" w:hAnsi="Arial" w:cs="Arial"/>
          <w:sz w:val="20"/>
          <w:szCs w:val="20"/>
          <w:lang w:val="en-GB"/>
        </w:rPr>
        <w:t xml:space="preserve">, a contribution </w:t>
      </w:r>
      <w:r w:rsidR="00E030E0" w:rsidRPr="00A026FE">
        <w:rPr>
          <w:rFonts w:ascii="Arial" w:eastAsia="ＭＳ Ｐゴシック" w:hAnsi="Arial" w:cs="Arial"/>
          <w:sz w:val="20"/>
          <w:szCs w:val="20"/>
          <w:lang w:val="en-GB"/>
        </w:rPr>
        <w:t>has already been submitt</w:t>
      </w:r>
      <w:r w:rsidR="00773A99" w:rsidRPr="00A026FE">
        <w:rPr>
          <w:rFonts w:ascii="Arial" w:eastAsia="ＭＳ Ｐゴシック" w:hAnsi="Arial" w:cs="Arial"/>
          <w:sz w:val="20"/>
          <w:szCs w:val="20"/>
          <w:lang w:val="en-GB"/>
        </w:rPr>
        <w:t>ed</w:t>
      </w:r>
      <w:r w:rsidR="00E030E0" w:rsidRPr="00A026FE">
        <w:rPr>
          <w:rFonts w:ascii="Arial" w:eastAsia="ＭＳ Ｐゴシック" w:hAnsi="Arial" w:cs="Arial"/>
          <w:sz w:val="20"/>
          <w:szCs w:val="20"/>
          <w:lang w:val="en-GB"/>
        </w:rPr>
        <w:t xml:space="preserve"> </w:t>
      </w:r>
      <w:r w:rsidR="00F53E06" w:rsidRPr="00A026FE">
        <w:rPr>
          <w:rFonts w:ascii="Arial" w:eastAsia="ＭＳ Ｐゴシック" w:hAnsi="Arial" w:cs="Arial"/>
          <w:sz w:val="20"/>
          <w:szCs w:val="20"/>
          <w:lang w:val="en-GB"/>
        </w:rPr>
        <w:t xml:space="preserve">requesting </w:t>
      </w:r>
      <w:r w:rsidR="001969F3" w:rsidRPr="00A026FE">
        <w:rPr>
          <w:rFonts w:ascii="Arial" w:eastAsia="ＭＳ Ｐゴシック" w:hAnsi="Arial" w:cs="Arial"/>
          <w:sz w:val="20"/>
          <w:szCs w:val="20"/>
          <w:lang w:val="en-GB"/>
        </w:rPr>
        <w:t>study</w:t>
      </w:r>
      <w:r w:rsidR="00F53E06" w:rsidRPr="00A026FE">
        <w:rPr>
          <w:rFonts w:ascii="Arial" w:eastAsia="ＭＳ Ｐゴシック" w:hAnsi="Arial" w:cs="Arial"/>
          <w:sz w:val="20"/>
          <w:szCs w:val="20"/>
          <w:lang w:val="en-GB"/>
        </w:rPr>
        <w:t xml:space="preserve"> of the </w:t>
      </w:r>
      <w:r w:rsidR="00A026FE" w:rsidRPr="00A026FE">
        <w:rPr>
          <w:rFonts w:ascii="Arial" w:eastAsia="ＭＳ Ｐゴシック" w:hAnsi="Arial" w:cs="Arial"/>
          <w:sz w:val="20"/>
          <w:szCs w:val="20"/>
          <w:lang w:val="en-GB"/>
        </w:rPr>
        <w:t>technical</w:t>
      </w:r>
      <w:r w:rsidR="00F53E06" w:rsidRPr="00A026FE">
        <w:rPr>
          <w:rFonts w:ascii="Arial" w:eastAsia="ＭＳ Ｐゴシック" w:hAnsi="Arial" w:cs="Arial"/>
          <w:sz w:val="20"/>
          <w:szCs w:val="20"/>
          <w:lang w:val="en-GB"/>
        </w:rPr>
        <w:t xml:space="preserve"> </w:t>
      </w:r>
      <w:r w:rsidR="001969F3" w:rsidRPr="00A026FE">
        <w:rPr>
          <w:rFonts w:ascii="Arial" w:eastAsia="ＭＳ Ｐゴシック" w:hAnsi="Arial" w:cs="Arial"/>
          <w:sz w:val="20"/>
          <w:szCs w:val="20"/>
          <w:lang w:val="en-GB"/>
        </w:rPr>
        <w:t>requirements [</w:t>
      </w:r>
      <w:r w:rsidR="005A7784">
        <w:rPr>
          <w:rFonts w:ascii="Arial" w:eastAsia="ＭＳ Ｐゴシック" w:hAnsi="Arial" w:cs="Arial"/>
          <w:sz w:val="20"/>
          <w:szCs w:val="20"/>
          <w:lang w:val="en-GB"/>
        </w:rPr>
        <w:t>5</w:t>
      </w:r>
      <w:r w:rsidR="008821D9" w:rsidRPr="00A026FE">
        <w:rPr>
          <w:rFonts w:ascii="Arial" w:eastAsia="ＭＳ Ｐゴシック" w:hAnsi="Arial" w:cs="Arial"/>
          <w:sz w:val="20"/>
          <w:szCs w:val="20"/>
          <w:lang w:val="en-GB"/>
        </w:rPr>
        <w:t>]</w:t>
      </w:r>
      <w:r w:rsidR="00E030E0" w:rsidRPr="00A026FE">
        <w:rPr>
          <w:rFonts w:ascii="Arial" w:eastAsia="ＭＳ Ｐゴシック" w:hAnsi="Arial" w:cs="Arial"/>
          <w:sz w:val="20"/>
          <w:szCs w:val="20"/>
          <w:lang w:val="en-GB"/>
        </w:rPr>
        <w:t>.</w:t>
      </w:r>
      <w:r w:rsidR="00FC0F14" w:rsidRPr="00FC46AC">
        <w:rPr>
          <w:rFonts w:ascii="Arial" w:hAnsi="Arial" w:cs="Arial"/>
          <w:sz w:val="20"/>
          <w:szCs w:val="20"/>
        </w:rPr>
        <w:t xml:space="preserve"> </w:t>
      </w:r>
      <w:r w:rsidR="001969F3" w:rsidRPr="00FC46AC">
        <w:rPr>
          <w:rFonts w:ascii="Arial" w:hAnsi="Arial" w:cs="Arial"/>
          <w:sz w:val="20"/>
          <w:szCs w:val="20"/>
        </w:rPr>
        <w:t>The addition of TDD bands may need to take</w:t>
      </w:r>
      <w:r w:rsidR="00FD2A6E" w:rsidRPr="00FC46AC">
        <w:rPr>
          <w:rFonts w:ascii="Arial" w:hAnsi="Arial" w:cs="Arial"/>
          <w:sz w:val="20"/>
          <w:szCs w:val="20"/>
        </w:rPr>
        <w:t xml:space="preserve"> </w:t>
      </w:r>
      <w:r w:rsidR="001969F3" w:rsidRPr="00FC46AC">
        <w:rPr>
          <w:rFonts w:ascii="Arial" w:hAnsi="Arial" w:cs="Arial"/>
          <w:sz w:val="20"/>
          <w:szCs w:val="20"/>
        </w:rPr>
        <w:t>this study into consideration.</w:t>
      </w:r>
    </w:p>
    <w:p w14:paraId="38A8EA0D" w14:textId="77777777" w:rsidR="00FD2A6E" w:rsidRPr="00A026FE" w:rsidRDefault="00FD2A6E" w:rsidP="005D2FC3">
      <w:pPr>
        <w:rPr>
          <w:rFonts w:ascii="Arial" w:eastAsia="ＭＳ Ｐゴシック" w:hAnsi="Arial" w:cs="Arial"/>
          <w:sz w:val="20"/>
          <w:szCs w:val="20"/>
          <w:lang w:val="en-GB"/>
        </w:rPr>
      </w:pPr>
    </w:p>
    <w:p w14:paraId="196E46C2" w14:textId="1B08B8DE" w:rsidR="003B10C1" w:rsidRPr="00FC46AC" w:rsidRDefault="00E030E0" w:rsidP="00FC46AC">
      <w:pPr>
        <w:rPr>
          <w:rFonts w:ascii="Arial" w:eastAsia="ＭＳ Ｐゴシック" w:hAnsi="Arial" w:cs="Arial"/>
          <w:sz w:val="20"/>
          <w:szCs w:val="20"/>
          <w:lang w:val="en-GB"/>
        </w:rPr>
      </w:pPr>
      <w:r w:rsidRPr="00A026FE">
        <w:rPr>
          <w:rFonts w:ascii="Arial" w:eastAsia="ＭＳ Ｐゴシック" w:hAnsi="Arial" w:cs="Arial"/>
          <w:sz w:val="20"/>
          <w:szCs w:val="20"/>
          <w:lang w:val="en-GB"/>
        </w:rPr>
        <w:t xml:space="preserve">From </w:t>
      </w:r>
      <w:r w:rsidR="003B10C1" w:rsidRPr="00FC46AC">
        <w:rPr>
          <w:rFonts w:ascii="Arial" w:eastAsia="ＭＳ Ｐゴシック" w:hAnsi="Arial" w:cs="Arial"/>
          <w:sz w:val="20"/>
          <w:szCs w:val="20"/>
          <w:lang w:val="en-GB"/>
        </w:rPr>
        <w:t xml:space="preserve">the above, </w:t>
      </w:r>
      <w:r w:rsidR="00A51275" w:rsidRPr="00A026FE">
        <w:rPr>
          <w:rFonts w:ascii="Arial" w:eastAsia="ＭＳ Ｐゴシック" w:hAnsi="Arial" w:cs="Arial"/>
          <w:sz w:val="20"/>
          <w:szCs w:val="20"/>
          <w:lang w:val="en-GB"/>
        </w:rPr>
        <w:t>we propose an additional description to the clause of NR operating band</w:t>
      </w:r>
      <w:r w:rsidR="00A51275" w:rsidRPr="00FC46AC">
        <w:rPr>
          <w:rFonts w:ascii="Arial" w:eastAsia="ＭＳ Ｐゴシック" w:hAnsi="Arial" w:cs="Arial"/>
          <w:sz w:val="20"/>
          <w:szCs w:val="20"/>
          <w:lang w:val="en-GB"/>
        </w:rPr>
        <w:t>s</w:t>
      </w:r>
      <w:r w:rsidR="00A51275" w:rsidRPr="00A026FE">
        <w:rPr>
          <w:rFonts w:ascii="Arial" w:eastAsia="ＭＳ Ｐゴシック" w:hAnsi="Arial" w:cs="Arial"/>
          <w:sz w:val="20"/>
          <w:szCs w:val="20"/>
          <w:lang w:val="en-GB"/>
        </w:rPr>
        <w:t xml:space="preserve"> as proposed below.</w:t>
      </w:r>
    </w:p>
    <w:p w14:paraId="63E3EC07" w14:textId="77777777" w:rsidR="001C258C" w:rsidRDefault="001C258C" w:rsidP="00501AF1">
      <w:pPr>
        <w:rPr>
          <w:rFonts w:ascii="Arial" w:eastAsia="ＭＳ Ｐゴシック" w:hAnsi="Arial" w:cs="Arial"/>
          <w:sz w:val="20"/>
          <w:szCs w:val="20"/>
          <w:lang w:val="en-GB"/>
        </w:rPr>
      </w:pPr>
    </w:p>
    <w:p w14:paraId="7E695CD6" w14:textId="77777777" w:rsidR="00A51275" w:rsidRPr="00FC46AC" w:rsidRDefault="00A51275" w:rsidP="00501AF1">
      <w:pPr>
        <w:rPr>
          <w:rFonts w:ascii="Arial" w:eastAsia="ＭＳ Ｐゴシック" w:hAnsi="Arial" w:cs="Arial"/>
          <w:sz w:val="20"/>
          <w:szCs w:val="20"/>
          <w:lang w:val="en-GB"/>
        </w:rPr>
      </w:pPr>
    </w:p>
    <w:p w14:paraId="6D9F36B4" w14:textId="661752D3" w:rsidR="003B10C1" w:rsidRPr="00FC46AC" w:rsidRDefault="003B10C1" w:rsidP="003B10C1">
      <w:pPr>
        <w:rPr>
          <w:rFonts w:ascii="Arial" w:eastAsia="ＭＳ Ｐゴシック" w:hAnsi="Arial" w:cs="Arial"/>
          <w:b/>
          <w:bCs/>
          <w:sz w:val="20"/>
          <w:szCs w:val="20"/>
          <w:lang w:val="en-GB"/>
        </w:rPr>
      </w:pPr>
      <w:r w:rsidRPr="00FC46AC">
        <w:rPr>
          <w:rFonts w:ascii="Arial" w:eastAsia="ＭＳ Ｐゴシック" w:hAnsi="Arial" w:cs="Arial"/>
          <w:b/>
          <w:bCs/>
          <w:sz w:val="20"/>
          <w:szCs w:val="20"/>
          <w:lang w:val="en-GB"/>
        </w:rPr>
        <w:t xml:space="preserve">Proposal: </w:t>
      </w:r>
      <w:r w:rsidR="001C258C" w:rsidRPr="00FC46AC">
        <w:rPr>
          <w:rFonts w:ascii="Arial" w:eastAsia="ＭＳ Ｐゴシック" w:hAnsi="Arial" w:cs="Arial"/>
          <w:b/>
          <w:bCs/>
          <w:sz w:val="20"/>
          <w:szCs w:val="20"/>
          <w:lang w:val="en-GB"/>
        </w:rPr>
        <w:t xml:space="preserve">Add </w:t>
      </w:r>
      <w:r w:rsidRPr="00FC46AC">
        <w:rPr>
          <w:rFonts w:ascii="Arial" w:eastAsia="ＭＳ Ｐゴシック" w:hAnsi="Arial" w:cs="Arial"/>
          <w:b/>
          <w:bCs/>
          <w:sz w:val="20"/>
          <w:szCs w:val="20"/>
          <w:lang w:val="en-GB"/>
        </w:rPr>
        <w:t>HAPS operat</w:t>
      </w:r>
      <w:r w:rsidR="001C258C" w:rsidRPr="00FC46AC">
        <w:rPr>
          <w:rFonts w:ascii="Arial" w:eastAsia="ＭＳ Ｐゴシック" w:hAnsi="Arial" w:cs="Arial"/>
          <w:b/>
          <w:bCs/>
          <w:sz w:val="20"/>
          <w:szCs w:val="20"/>
          <w:lang w:val="en-GB"/>
        </w:rPr>
        <w:t>ing</w:t>
      </w:r>
      <w:r w:rsidRPr="00FC46AC">
        <w:rPr>
          <w:rFonts w:ascii="Arial" w:eastAsia="ＭＳ Ｐゴシック" w:hAnsi="Arial" w:cs="Arial"/>
          <w:b/>
          <w:bCs/>
          <w:sz w:val="20"/>
          <w:szCs w:val="20"/>
          <w:lang w:val="en-GB"/>
        </w:rPr>
        <w:t xml:space="preserve"> bands to Rel-17 and Rel-18 TS38.104 clause 5.2</w:t>
      </w:r>
    </w:p>
    <w:p w14:paraId="4DDD7B35" w14:textId="77777777" w:rsidR="003B10C1" w:rsidRDefault="003B10C1" w:rsidP="003B10C1">
      <w:pPr>
        <w:rPr>
          <w:rFonts w:ascii="ＭＳ Ｐゴシック" w:eastAsia="ＭＳ Ｐゴシック" w:hAnsi="ＭＳ Ｐゴシック"/>
          <w:b/>
          <w:bCs/>
          <w:sz w:val="20"/>
          <w:szCs w:val="20"/>
          <w:lang w:val="en-GB"/>
        </w:rPr>
      </w:pPr>
    </w:p>
    <w:p w14:paraId="34FEEFC7" w14:textId="77777777" w:rsidR="00A51275" w:rsidRPr="00FC46AC" w:rsidRDefault="00A51275" w:rsidP="003B10C1">
      <w:pPr>
        <w:rPr>
          <w:rFonts w:ascii="ＭＳ Ｐゴシック" w:eastAsia="ＭＳ Ｐゴシック" w:hAnsi="ＭＳ Ｐゴシック"/>
          <w:b/>
          <w:bCs/>
          <w:sz w:val="20"/>
          <w:szCs w:val="20"/>
          <w:lang w:val="en-GB"/>
        </w:rPr>
      </w:pPr>
    </w:p>
    <w:p w14:paraId="44CC8136" w14:textId="77777777" w:rsidR="003B10C1" w:rsidRPr="003E40E2" w:rsidRDefault="003B10C1" w:rsidP="003B10C1">
      <w:pPr>
        <w:pStyle w:val="2"/>
        <w:rPr>
          <w:rFonts w:ascii="Times New Roman" w:hAnsi="Times New Roman" w:cs="Times New Roman"/>
        </w:rPr>
      </w:pPr>
      <w:r w:rsidRPr="003E40E2">
        <w:rPr>
          <w:rFonts w:ascii="Times New Roman" w:hAnsi="Times New Roman" w:cs="Times New Roman"/>
        </w:rPr>
        <w:t>5.2</w:t>
      </w:r>
      <w:r w:rsidRPr="003E40E2">
        <w:rPr>
          <w:rFonts w:ascii="Times New Roman" w:hAnsi="Times New Roman" w:cs="Times New Roman"/>
        </w:rPr>
        <w:tab/>
      </w:r>
      <w:r w:rsidRPr="003E40E2">
        <w:rPr>
          <w:rFonts w:ascii="Times New Roman" w:hAnsi="Times New Roman" w:cs="Times New Roman"/>
          <w:i/>
        </w:rPr>
        <w:t>Operating bands</w:t>
      </w:r>
    </w:p>
    <w:p w14:paraId="7485D01A" w14:textId="77777777" w:rsidR="003B10C1" w:rsidRDefault="003B10C1" w:rsidP="003B10C1">
      <w:pPr>
        <w:rPr>
          <w:rFonts w:ascii="ＭＳ Ｐゴシック" w:eastAsia="ＭＳ Ｐゴシック" w:hAnsi="ＭＳ Ｐゴシック"/>
          <w:b/>
          <w:bCs/>
        </w:rPr>
      </w:pPr>
    </w:p>
    <w:p w14:paraId="4C8D6D55" w14:textId="77777777" w:rsidR="003B10C1" w:rsidRPr="00CD1B77" w:rsidRDefault="003B10C1" w:rsidP="003B10C1">
      <w:pPr>
        <w:rPr>
          <w:rFonts w:ascii="Times New Roman" w:hAnsi="Times New Roman" w:cs="Times New Roman"/>
        </w:rPr>
      </w:pPr>
      <w:r w:rsidRPr="00CD1B77">
        <w:rPr>
          <w:rFonts w:ascii="Times New Roman" w:hAnsi="Times New Roman" w:cs="Times New Roman"/>
        </w:rPr>
        <w:t xml:space="preserve">NR is designed to operate in the </w:t>
      </w:r>
      <w:r w:rsidRPr="00CD1B77">
        <w:rPr>
          <w:rFonts w:ascii="Times New Roman" w:hAnsi="Times New Roman" w:cs="Times New Roman"/>
          <w:i/>
        </w:rPr>
        <w:t>operating bands</w:t>
      </w:r>
      <w:r w:rsidRPr="00CD1B77">
        <w:rPr>
          <w:rFonts w:ascii="Times New Roman" w:hAnsi="Times New Roman" w:cs="Times New Roman"/>
        </w:rPr>
        <w:t xml:space="preserve"> defined in table 5.2-1 and 5.2-2. </w:t>
      </w:r>
    </w:p>
    <w:p w14:paraId="68A82154" w14:textId="77777777" w:rsidR="003B10C1" w:rsidRPr="00CD1B77" w:rsidRDefault="003B10C1" w:rsidP="003B10C1">
      <w:pPr>
        <w:rPr>
          <w:rFonts w:ascii="Times New Roman" w:hAnsi="Times New Roman" w:cs="Times New Roman"/>
        </w:rPr>
      </w:pPr>
    </w:p>
    <w:p w14:paraId="15139059" w14:textId="12987E0C" w:rsidR="003B10C1" w:rsidRPr="00CD1B77" w:rsidRDefault="003B10C1" w:rsidP="003B10C1">
      <w:pPr>
        <w:rPr>
          <w:rFonts w:ascii="Times New Roman" w:hAnsi="Times New Roman" w:cs="Times New Roman"/>
          <w:noProof/>
        </w:rPr>
      </w:pPr>
      <w:r w:rsidRPr="00CD1B77">
        <w:rPr>
          <w:rFonts w:ascii="Times New Roman" w:hAnsi="Times New Roman" w:cs="Times New Roman"/>
          <w:noProof/>
        </w:rPr>
        <w:t>NR operating band</w:t>
      </w:r>
      <w:r w:rsidRPr="00AD0B14">
        <w:rPr>
          <w:rFonts w:ascii="Times New Roman" w:hAnsi="Times New Roman" w:cs="Times New Roman"/>
          <w:noProof/>
          <w:color w:val="FF0000"/>
        </w:rPr>
        <w:t>s</w:t>
      </w:r>
      <w:r w:rsidRPr="00CD1B77">
        <w:rPr>
          <w:rFonts w:ascii="Times New Roman" w:hAnsi="Times New Roman" w:cs="Times New Roman"/>
          <w:noProof/>
        </w:rPr>
        <w:t xml:space="preserve"> n1, </w:t>
      </w:r>
      <w:r w:rsidRPr="00CD1B77">
        <w:rPr>
          <w:rFonts w:ascii="Times New Roman" w:hAnsi="Times New Roman" w:cs="Times New Roman"/>
          <w:noProof/>
          <w:color w:val="FF0000"/>
        </w:rPr>
        <w:t>n2, n3, n5, n7, n8, n12, n13, n20, n25, n26, n28, n34, n38, n39, n41, n67, n85, n90</w:t>
      </w:r>
      <w:r w:rsidR="00130FAB">
        <w:rPr>
          <w:rFonts w:ascii="Times New Roman" w:hAnsi="Times New Roman" w:cs="Times New Roman"/>
          <w:noProof/>
          <w:color w:val="FF0000"/>
        </w:rPr>
        <w:t>,</w:t>
      </w:r>
      <w:r w:rsidRPr="00CD1B77">
        <w:rPr>
          <w:rFonts w:ascii="Times New Roman" w:hAnsi="Times New Roman" w:cs="Times New Roman"/>
          <w:noProof/>
        </w:rPr>
        <w:t xml:space="preserve"> which </w:t>
      </w:r>
      <w:r w:rsidRPr="00AD0B14">
        <w:rPr>
          <w:rFonts w:ascii="Times New Roman" w:hAnsi="Times New Roman" w:cs="Times New Roman"/>
          <w:noProof/>
          <w:color w:val="FF0000"/>
        </w:rPr>
        <w:t>are</w:t>
      </w:r>
      <w:r w:rsidRPr="00CD1B77">
        <w:rPr>
          <w:rFonts w:ascii="Times New Roman" w:hAnsi="Times New Roman" w:cs="Times New Roman"/>
          <w:noProof/>
        </w:rPr>
        <w:t xml:space="preserve"> defined in Table 5.2-1, can be applied for HAPS operation.</w:t>
      </w:r>
    </w:p>
    <w:p w14:paraId="2A957156" w14:textId="77777777" w:rsidR="003B10C1" w:rsidRPr="00CD1B77" w:rsidRDefault="003B10C1" w:rsidP="003B10C1">
      <w:pPr>
        <w:rPr>
          <w:rFonts w:ascii="Times New Roman" w:hAnsi="Times New Roman" w:cs="Times New Roman"/>
          <w:color w:val="FF0000"/>
        </w:rPr>
      </w:pPr>
    </w:p>
    <w:p w14:paraId="4229C343" w14:textId="16503B64" w:rsidR="003B10C1" w:rsidRPr="00CD1B77" w:rsidRDefault="003B10C1" w:rsidP="00CD1B77">
      <w:pPr>
        <w:pStyle w:val="NO"/>
        <w:ind w:left="851" w:hanging="567"/>
        <w:rPr>
          <w:color w:val="FF0000"/>
          <w:sz w:val="22"/>
          <w:szCs w:val="22"/>
        </w:rPr>
      </w:pPr>
      <w:r w:rsidRPr="00CD1B77">
        <w:rPr>
          <w:color w:val="FF0000"/>
          <w:sz w:val="22"/>
          <w:szCs w:val="22"/>
        </w:rPr>
        <w:t>Note: The frequency range of the downlink in bands n2 and n25 is limited to 1930-1980</w:t>
      </w:r>
      <w:r w:rsidR="005A7784">
        <w:rPr>
          <w:color w:val="FF0000"/>
          <w:sz w:val="22"/>
          <w:szCs w:val="22"/>
        </w:rPr>
        <w:t xml:space="preserve"> </w:t>
      </w:r>
      <w:proofErr w:type="spellStart"/>
      <w:r w:rsidRPr="00CD1B77">
        <w:rPr>
          <w:color w:val="FF0000"/>
          <w:sz w:val="22"/>
          <w:szCs w:val="22"/>
        </w:rPr>
        <w:t>MHz.</w:t>
      </w:r>
      <w:proofErr w:type="spellEnd"/>
      <w:r w:rsidRPr="00CD1B77">
        <w:rPr>
          <w:color w:val="FF0000"/>
          <w:sz w:val="22"/>
          <w:szCs w:val="22"/>
        </w:rPr>
        <w:t xml:space="preserve"> The frequency in band n41 is limited to 2500-2690</w:t>
      </w:r>
      <w:r w:rsidR="005A7784">
        <w:rPr>
          <w:color w:val="FF0000"/>
          <w:sz w:val="22"/>
          <w:szCs w:val="22"/>
        </w:rPr>
        <w:t xml:space="preserve"> </w:t>
      </w:r>
      <w:proofErr w:type="spellStart"/>
      <w:r w:rsidRPr="00CD1B77">
        <w:rPr>
          <w:color w:val="FF0000"/>
          <w:sz w:val="22"/>
          <w:szCs w:val="22"/>
        </w:rPr>
        <w:t>MHz.</w:t>
      </w:r>
      <w:proofErr w:type="spellEnd"/>
    </w:p>
    <w:p w14:paraId="5734C511" w14:textId="77777777" w:rsidR="003B10C1" w:rsidRPr="00E31CB4" w:rsidRDefault="003B10C1" w:rsidP="003B10C1">
      <w:pPr>
        <w:rPr>
          <w:rFonts w:ascii="Times New Roman" w:hAnsi="Times New Roman" w:cs="Times New Roman"/>
          <w:color w:val="FF0000"/>
        </w:rPr>
      </w:pPr>
    </w:p>
    <w:p w14:paraId="1E791450" w14:textId="77777777" w:rsidR="003B10C1" w:rsidRPr="00E31CB4" w:rsidRDefault="003B10C1" w:rsidP="003B10C1">
      <w:pPr>
        <w:rPr>
          <w:rFonts w:ascii="Times New Roman" w:hAnsi="Times New Roman" w:cs="Times New Roman"/>
        </w:rPr>
      </w:pPr>
      <w:r w:rsidRPr="00E31CB4">
        <w:rPr>
          <w:rFonts w:ascii="Times New Roman" w:hAnsi="Times New Roman" w:cs="Times New Roman"/>
        </w:rPr>
        <w:t>NB-IoT is designed to operate in the NR operating bands n1, n2, n3, n5, n7, n8, n12, n13, n14, n18, n20, n25, n26, n28, n41, n65, n66, n70, n71, n74, n90 which are defined in Table 5.2-1.</w:t>
      </w:r>
    </w:p>
    <w:p w14:paraId="7FA394C9" w14:textId="77777777" w:rsidR="00C84624" w:rsidRPr="00C84624" w:rsidRDefault="00C84624" w:rsidP="00FC46AC">
      <w:pPr>
        <w:rPr>
          <w:rFonts w:ascii="ＭＳ Ｐゴシック" w:eastAsia="ＭＳ Ｐゴシック" w:hAnsi="ＭＳ Ｐゴシック"/>
          <w:sz w:val="20"/>
          <w:szCs w:val="20"/>
          <w:lang w:val="en-GB"/>
        </w:rPr>
      </w:pPr>
    </w:p>
    <w:p w14:paraId="41B4AFD9" w14:textId="77777777" w:rsidR="006E456F" w:rsidRDefault="006E456F" w:rsidP="006E456F">
      <w:pPr>
        <w:rPr>
          <w:b/>
        </w:rPr>
      </w:pPr>
    </w:p>
    <w:p w14:paraId="4BCAECBA" w14:textId="63E28983" w:rsidR="006E456F" w:rsidRDefault="006E456F" w:rsidP="006E456F">
      <w:pPr>
        <w:pStyle w:val="1"/>
        <w:numPr>
          <w:ilvl w:val="0"/>
          <w:numId w:val="9"/>
        </w:numPr>
      </w:pPr>
      <w:r>
        <w:t>References</w:t>
      </w:r>
    </w:p>
    <w:p w14:paraId="3B3796B5" w14:textId="1C1C7A18" w:rsidR="00292BC2" w:rsidRDefault="00292BC2" w:rsidP="00B7306F">
      <w:pPr>
        <w:rPr>
          <w:sz w:val="20"/>
          <w:szCs w:val="20"/>
        </w:rPr>
      </w:pPr>
      <w:r>
        <w:rPr>
          <w:rFonts w:hint="eastAsia"/>
          <w:sz w:val="20"/>
          <w:szCs w:val="20"/>
        </w:rPr>
        <w:t>[</w:t>
      </w:r>
      <w:r>
        <w:rPr>
          <w:sz w:val="20"/>
          <w:szCs w:val="20"/>
        </w:rPr>
        <w:t xml:space="preserve">1] </w:t>
      </w:r>
      <w:r w:rsidRPr="00292BC2">
        <w:rPr>
          <w:sz w:val="20"/>
          <w:szCs w:val="20"/>
        </w:rPr>
        <w:t>R4-2203536</w:t>
      </w:r>
      <w:r>
        <w:rPr>
          <w:sz w:val="20"/>
          <w:szCs w:val="20"/>
        </w:rPr>
        <w:t xml:space="preserve"> </w:t>
      </w:r>
      <w:r w:rsidRPr="00292BC2">
        <w:rPr>
          <w:sz w:val="20"/>
          <w:szCs w:val="20"/>
        </w:rPr>
        <w:t>Considerations on HAPS operating band(s)</w:t>
      </w:r>
      <w:r>
        <w:rPr>
          <w:sz w:val="20"/>
          <w:szCs w:val="20"/>
        </w:rPr>
        <w:t xml:space="preserve">, </w:t>
      </w:r>
      <w:r w:rsidRPr="00292BC2">
        <w:rPr>
          <w:sz w:val="20"/>
          <w:szCs w:val="20"/>
        </w:rPr>
        <w:t>SoftBank Corp., Deutsche Telekom, Ericsson, NTT Docomo, KDDI, Nokia, Intelsat</w:t>
      </w:r>
    </w:p>
    <w:p w14:paraId="53256EDF" w14:textId="2C156B4E" w:rsidR="006468C5" w:rsidRPr="002C1A2C" w:rsidRDefault="006468C5" w:rsidP="00B7306F">
      <w:pPr>
        <w:rPr>
          <w:sz w:val="20"/>
          <w:szCs w:val="20"/>
        </w:rPr>
      </w:pPr>
      <w:r>
        <w:rPr>
          <w:rFonts w:hint="eastAsia"/>
          <w:sz w:val="20"/>
          <w:szCs w:val="20"/>
        </w:rPr>
        <w:t>[</w:t>
      </w:r>
      <w:r w:rsidR="00292BC2" w:rsidRPr="002C1A2C">
        <w:rPr>
          <w:sz w:val="20"/>
          <w:szCs w:val="20"/>
        </w:rPr>
        <w:t>2</w:t>
      </w:r>
      <w:r w:rsidRPr="002C1A2C">
        <w:rPr>
          <w:rFonts w:hint="eastAsia"/>
          <w:sz w:val="20"/>
          <w:szCs w:val="20"/>
        </w:rPr>
        <w:t xml:space="preserve">] </w:t>
      </w:r>
      <w:r w:rsidRPr="002C1A2C">
        <w:rPr>
          <w:sz w:val="20"/>
          <w:szCs w:val="20"/>
        </w:rPr>
        <w:t>ITU-R WP5D#43 [HIBS-CHARACTERISTICS] (Annex 4.10 in Doc.</w:t>
      </w:r>
      <w:r w:rsidRPr="002C1A2C">
        <w:t xml:space="preserve"> </w:t>
      </w:r>
      <w:hyperlink r:id="rId8" w:history="1">
        <w:r w:rsidRPr="002C1A2C">
          <w:rPr>
            <w:rFonts w:asciiTheme="majorHAnsi" w:hAnsiTheme="majorHAnsi" w:cstheme="majorHAnsi"/>
            <w:color w:val="0000FF"/>
            <w:sz w:val="20"/>
            <w:szCs w:val="20"/>
            <w:u w:val="single"/>
          </w:rPr>
          <w:t>5D/1668</w:t>
        </w:r>
      </w:hyperlink>
      <w:r w:rsidRPr="002C1A2C">
        <w:rPr>
          <w:sz w:val="20"/>
          <w:szCs w:val="20"/>
        </w:rPr>
        <w:t>)</w:t>
      </w:r>
    </w:p>
    <w:p w14:paraId="3F1B0D80" w14:textId="60F2C434" w:rsidR="00EB75BC" w:rsidRPr="00C1545B" w:rsidRDefault="00B7306F" w:rsidP="00B7306F">
      <w:pPr>
        <w:rPr>
          <w:b/>
          <w:i/>
        </w:rPr>
      </w:pPr>
      <w:r w:rsidRPr="00C1545B">
        <w:rPr>
          <w:rFonts w:hint="eastAsia"/>
          <w:sz w:val="20"/>
          <w:szCs w:val="20"/>
        </w:rPr>
        <w:t>[</w:t>
      </w:r>
      <w:r w:rsidR="005A7784" w:rsidRPr="00C1545B">
        <w:rPr>
          <w:sz w:val="20"/>
          <w:szCs w:val="20"/>
        </w:rPr>
        <w:t>3</w:t>
      </w:r>
      <w:r w:rsidRPr="00C1545B">
        <w:rPr>
          <w:rFonts w:hint="eastAsia"/>
          <w:sz w:val="20"/>
          <w:szCs w:val="20"/>
        </w:rPr>
        <w:t>]</w:t>
      </w:r>
      <w:r w:rsidR="000F4EE1" w:rsidRPr="00C1545B">
        <w:rPr>
          <w:rFonts w:hint="eastAsia"/>
          <w:sz w:val="20"/>
          <w:szCs w:val="20"/>
        </w:rPr>
        <w:t xml:space="preserve"> </w:t>
      </w:r>
      <w:r w:rsidRPr="00C1545B">
        <w:rPr>
          <w:rFonts w:hint="eastAsia"/>
          <w:sz w:val="20"/>
          <w:szCs w:val="20"/>
        </w:rPr>
        <w:t>R4-2120617</w:t>
      </w:r>
      <w:r w:rsidR="00F56869" w:rsidRPr="00C1545B">
        <w:rPr>
          <w:sz w:val="20"/>
          <w:szCs w:val="20"/>
        </w:rPr>
        <w:t xml:space="preserve"> </w:t>
      </w:r>
      <w:r w:rsidR="006468C5" w:rsidRPr="00C1545B">
        <w:rPr>
          <w:sz w:val="20"/>
          <w:szCs w:val="20"/>
        </w:rPr>
        <w:t>Email discussion summary for [101-e][309] NTN_Solutions_Part1</w:t>
      </w:r>
    </w:p>
    <w:p w14:paraId="6A86DB4E" w14:textId="5C5DE877" w:rsidR="0017271F" w:rsidRPr="00C1545B" w:rsidRDefault="00EB75BC" w:rsidP="006E456F">
      <w:pPr>
        <w:rPr>
          <w:sz w:val="20"/>
          <w:szCs w:val="20"/>
        </w:rPr>
      </w:pPr>
      <w:r w:rsidRPr="00C1545B">
        <w:rPr>
          <w:sz w:val="20"/>
          <w:szCs w:val="20"/>
        </w:rPr>
        <w:t>[</w:t>
      </w:r>
      <w:r w:rsidR="005A7784" w:rsidRPr="00C1545B">
        <w:rPr>
          <w:sz w:val="20"/>
          <w:szCs w:val="20"/>
        </w:rPr>
        <w:t>4</w:t>
      </w:r>
      <w:r w:rsidRPr="00C1545B">
        <w:rPr>
          <w:sz w:val="20"/>
          <w:szCs w:val="20"/>
        </w:rPr>
        <w:t xml:space="preserve">] </w:t>
      </w:r>
      <w:r w:rsidR="00B7306F" w:rsidRPr="00C1545B">
        <w:rPr>
          <w:rFonts w:hint="eastAsia"/>
          <w:sz w:val="20"/>
          <w:szCs w:val="20"/>
        </w:rPr>
        <w:t>R4-2203080</w:t>
      </w:r>
      <w:r w:rsidR="00B7306F" w:rsidRPr="00C1545B">
        <w:t xml:space="preserve"> </w:t>
      </w:r>
      <w:r w:rsidR="00B7306F" w:rsidRPr="00C1545B">
        <w:rPr>
          <w:sz w:val="20"/>
          <w:szCs w:val="20"/>
        </w:rPr>
        <w:t>Way Forward on NTN_solutions_Part1, Moderator (THALES)</w:t>
      </w:r>
      <w:r w:rsidRPr="00C1545B">
        <w:rPr>
          <w:sz w:val="20"/>
          <w:szCs w:val="20"/>
        </w:rPr>
        <w:t xml:space="preserve"> </w:t>
      </w:r>
    </w:p>
    <w:p w14:paraId="659B15A6" w14:textId="19ABF473" w:rsidR="00646FCC" w:rsidRDefault="00023A1C">
      <w:pPr>
        <w:rPr>
          <w:b/>
          <w:i/>
        </w:rPr>
      </w:pPr>
      <w:r w:rsidRPr="00C1545B">
        <w:rPr>
          <w:sz w:val="20"/>
          <w:szCs w:val="20"/>
        </w:rPr>
        <w:t>[</w:t>
      </w:r>
      <w:r w:rsidR="005A7784" w:rsidRPr="00C1545B">
        <w:rPr>
          <w:sz w:val="20"/>
          <w:szCs w:val="20"/>
        </w:rPr>
        <w:t>5</w:t>
      </w:r>
      <w:r w:rsidRPr="00C1545B">
        <w:rPr>
          <w:sz w:val="20"/>
          <w:szCs w:val="20"/>
        </w:rPr>
        <w:t xml:space="preserve">] </w:t>
      </w:r>
      <w:r w:rsidRPr="00C1545B">
        <w:rPr>
          <w:rFonts w:hint="eastAsia"/>
          <w:sz w:val="20"/>
          <w:szCs w:val="20"/>
        </w:rPr>
        <w:t>R</w:t>
      </w:r>
      <w:r w:rsidRPr="00C1545B">
        <w:rPr>
          <w:sz w:val="20"/>
          <w:szCs w:val="20"/>
        </w:rPr>
        <w:t>P</w:t>
      </w:r>
      <w:r w:rsidRPr="00C1545B">
        <w:rPr>
          <w:rFonts w:hint="eastAsia"/>
          <w:sz w:val="20"/>
          <w:szCs w:val="20"/>
        </w:rPr>
        <w:t>-</w:t>
      </w:r>
      <w:r w:rsidRPr="00C1545B">
        <w:rPr>
          <w:sz w:val="20"/>
          <w:szCs w:val="20"/>
        </w:rPr>
        <w:t>233750</w:t>
      </w:r>
      <w:r w:rsidRPr="00C1545B">
        <w:t xml:space="preserve"> </w:t>
      </w:r>
      <w:r w:rsidRPr="00C1545B">
        <w:rPr>
          <w:sz w:val="20"/>
          <w:szCs w:val="20"/>
        </w:rPr>
        <w:t>General views on RAN4 Rel-19, NTT DOCOMO, INC.</w:t>
      </w:r>
    </w:p>
    <w:sectPr w:rsidR="00646FCC" w:rsidSect="00A03BD6">
      <w:pgSz w:w="11906" w:h="16838"/>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A6660" w14:textId="77777777" w:rsidR="002B4127" w:rsidRDefault="002B4127" w:rsidP="001D7BBD">
      <w:r>
        <w:separator/>
      </w:r>
    </w:p>
  </w:endnote>
  <w:endnote w:type="continuationSeparator" w:id="0">
    <w:p w14:paraId="2EC284A0" w14:textId="77777777" w:rsidR="002B4127" w:rsidRDefault="002B4127" w:rsidP="001D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UI Semibold">
    <w:panose1 w:val="020B07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E243B" w14:textId="77777777" w:rsidR="002B4127" w:rsidRDefault="002B4127" w:rsidP="001D7BBD">
      <w:r>
        <w:separator/>
      </w:r>
    </w:p>
  </w:footnote>
  <w:footnote w:type="continuationSeparator" w:id="0">
    <w:p w14:paraId="21129FD8" w14:textId="77777777" w:rsidR="002B4127" w:rsidRDefault="002B4127" w:rsidP="001D7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5C52"/>
    <w:multiLevelType w:val="multilevel"/>
    <w:tmpl w:val="065E7FF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286CD3"/>
    <w:multiLevelType w:val="multilevel"/>
    <w:tmpl w:val="6A3871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4012902"/>
    <w:multiLevelType w:val="multilevel"/>
    <w:tmpl w:val="B2C0F49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A15A10"/>
    <w:multiLevelType w:val="hybridMultilevel"/>
    <w:tmpl w:val="FEA6CBEE"/>
    <w:lvl w:ilvl="0" w:tplc="137CD1CC">
      <w:start w:val="5"/>
      <w:numFmt w:val="bullet"/>
      <w:lvlText w:val="・"/>
      <w:lvlJc w:val="left"/>
      <w:pPr>
        <w:ind w:left="630" w:hanging="360"/>
      </w:pPr>
      <w:rPr>
        <w:rFonts w:ascii="ＭＳ Ｐゴシック" w:eastAsia="ＭＳ Ｐゴシック" w:hAnsi="ＭＳ Ｐゴシック" w:cs="Calibri" w:hint="eastAsia"/>
      </w:rPr>
    </w:lvl>
    <w:lvl w:ilvl="1" w:tplc="0409000B" w:tentative="1">
      <w:start w:val="1"/>
      <w:numFmt w:val="bullet"/>
      <w:lvlText w:val=""/>
      <w:lvlJc w:val="left"/>
      <w:pPr>
        <w:ind w:left="1150" w:hanging="440"/>
      </w:pPr>
      <w:rPr>
        <w:rFonts w:ascii="Wingdings" w:hAnsi="Wingdings" w:hint="default"/>
      </w:rPr>
    </w:lvl>
    <w:lvl w:ilvl="2" w:tplc="0409000D" w:tentative="1">
      <w:start w:val="1"/>
      <w:numFmt w:val="bullet"/>
      <w:lvlText w:val=""/>
      <w:lvlJc w:val="left"/>
      <w:pPr>
        <w:ind w:left="1590" w:hanging="440"/>
      </w:pPr>
      <w:rPr>
        <w:rFonts w:ascii="Wingdings" w:hAnsi="Wingdings" w:hint="default"/>
      </w:rPr>
    </w:lvl>
    <w:lvl w:ilvl="3" w:tplc="04090001" w:tentative="1">
      <w:start w:val="1"/>
      <w:numFmt w:val="bullet"/>
      <w:lvlText w:val=""/>
      <w:lvlJc w:val="left"/>
      <w:pPr>
        <w:ind w:left="2030" w:hanging="440"/>
      </w:pPr>
      <w:rPr>
        <w:rFonts w:ascii="Wingdings" w:hAnsi="Wingdings" w:hint="default"/>
      </w:rPr>
    </w:lvl>
    <w:lvl w:ilvl="4" w:tplc="0409000B" w:tentative="1">
      <w:start w:val="1"/>
      <w:numFmt w:val="bullet"/>
      <w:lvlText w:val=""/>
      <w:lvlJc w:val="left"/>
      <w:pPr>
        <w:ind w:left="2470" w:hanging="440"/>
      </w:pPr>
      <w:rPr>
        <w:rFonts w:ascii="Wingdings" w:hAnsi="Wingdings" w:hint="default"/>
      </w:rPr>
    </w:lvl>
    <w:lvl w:ilvl="5" w:tplc="0409000D" w:tentative="1">
      <w:start w:val="1"/>
      <w:numFmt w:val="bullet"/>
      <w:lvlText w:val=""/>
      <w:lvlJc w:val="left"/>
      <w:pPr>
        <w:ind w:left="2910" w:hanging="440"/>
      </w:pPr>
      <w:rPr>
        <w:rFonts w:ascii="Wingdings" w:hAnsi="Wingdings" w:hint="default"/>
      </w:rPr>
    </w:lvl>
    <w:lvl w:ilvl="6" w:tplc="04090001" w:tentative="1">
      <w:start w:val="1"/>
      <w:numFmt w:val="bullet"/>
      <w:lvlText w:val=""/>
      <w:lvlJc w:val="left"/>
      <w:pPr>
        <w:ind w:left="3350" w:hanging="440"/>
      </w:pPr>
      <w:rPr>
        <w:rFonts w:ascii="Wingdings" w:hAnsi="Wingdings" w:hint="default"/>
      </w:rPr>
    </w:lvl>
    <w:lvl w:ilvl="7" w:tplc="0409000B" w:tentative="1">
      <w:start w:val="1"/>
      <w:numFmt w:val="bullet"/>
      <w:lvlText w:val=""/>
      <w:lvlJc w:val="left"/>
      <w:pPr>
        <w:ind w:left="3790" w:hanging="440"/>
      </w:pPr>
      <w:rPr>
        <w:rFonts w:ascii="Wingdings" w:hAnsi="Wingdings" w:hint="default"/>
      </w:rPr>
    </w:lvl>
    <w:lvl w:ilvl="8" w:tplc="0409000D" w:tentative="1">
      <w:start w:val="1"/>
      <w:numFmt w:val="bullet"/>
      <w:lvlText w:val=""/>
      <w:lvlJc w:val="left"/>
      <w:pPr>
        <w:ind w:left="4230" w:hanging="440"/>
      </w:pPr>
      <w:rPr>
        <w:rFonts w:ascii="Wingdings" w:hAnsi="Wingdings" w:hint="default"/>
      </w:rPr>
    </w:lvl>
  </w:abstractNum>
  <w:abstractNum w:abstractNumId="4" w15:restartNumberingAfterBreak="0">
    <w:nsid w:val="222A517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360EEE"/>
    <w:multiLevelType w:val="multilevel"/>
    <w:tmpl w:val="C1E40452"/>
    <w:lvl w:ilvl="0">
      <w:start w:val="1"/>
      <w:numFmt w:val="decimal"/>
      <w:lvlText w:val="%1."/>
      <w:lvlJc w:val="left"/>
      <w:pPr>
        <w:ind w:left="420" w:hanging="420"/>
      </w:pPr>
    </w:lvl>
    <w:lvl w:ilvl="1">
      <w:start w:val="1"/>
      <w:numFmt w:val="decimal"/>
      <w:lvlText w:val="%1.%2"/>
      <w:lvlJc w:val="left"/>
      <w:pPr>
        <w:ind w:left="940" w:hanging="720"/>
      </w:pPr>
    </w:lvl>
    <w:lvl w:ilvl="2">
      <w:start w:val="1"/>
      <w:numFmt w:val="decimal"/>
      <w:lvlText w:val="%1.%2.%3"/>
      <w:lvlJc w:val="left"/>
      <w:pPr>
        <w:ind w:left="1160" w:hanging="720"/>
      </w:pPr>
    </w:lvl>
    <w:lvl w:ilvl="3">
      <w:start w:val="1"/>
      <w:numFmt w:val="decimal"/>
      <w:lvlText w:val="%1.%2.%3.%4"/>
      <w:lvlJc w:val="left"/>
      <w:pPr>
        <w:ind w:left="1740" w:hanging="1080"/>
      </w:pPr>
    </w:lvl>
    <w:lvl w:ilvl="4">
      <w:start w:val="1"/>
      <w:numFmt w:val="decimal"/>
      <w:lvlText w:val="%1.%2.%3.%4.%5"/>
      <w:lvlJc w:val="left"/>
      <w:pPr>
        <w:ind w:left="2320" w:hanging="1440"/>
      </w:pPr>
    </w:lvl>
    <w:lvl w:ilvl="5">
      <w:start w:val="1"/>
      <w:numFmt w:val="decimal"/>
      <w:lvlText w:val="%1.%2.%3.%4.%5.%6"/>
      <w:lvlJc w:val="left"/>
      <w:pPr>
        <w:ind w:left="2540" w:hanging="1440"/>
      </w:pPr>
    </w:lvl>
    <w:lvl w:ilvl="6">
      <w:start w:val="1"/>
      <w:numFmt w:val="decimal"/>
      <w:lvlText w:val="%1.%2.%3.%4.%5.%6.%7"/>
      <w:lvlJc w:val="left"/>
      <w:pPr>
        <w:ind w:left="3120" w:hanging="1800"/>
      </w:pPr>
    </w:lvl>
    <w:lvl w:ilvl="7">
      <w:start w:val="1"/>
      <w:numFmt w:val="decimal"/>
      <w:lvlText w:val="%1.%2.%3.%4.%5.%6.%7.%8"/>
      <w:lvlJc w:val="left"/>
      <w:pPr>
        <w:ind w:left="3700" w:hanging="2160"/>
      </w:pPr>
    </w:lvl>
    <w:lvl w:ilvl="8">
      <w:start w:val="1"/>
      <w:numFmt w:val="decimal"/>
      <w:lvlText w:val="%1.%2.%3.%4.%5.%6.%7.%8.%9"/>
      <w:lvlJc w:val="left"/>
      <w:pPr>
        <w:ind w:left="3920" w:hanging="2160"/>
      </w:pPr>
    </w:lvl>
  </w:abstractNum>
  <w:abstractNum w:abstractNumId="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7" w15:restartNumberingAfterBreak="0">
    <w:nsid w:val="36801D9B"/>
    <w:multiLevelType w:val="multilevel"/>
    <w:tmpl w:val="005C0A8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DB6AF3"/>
    <w:multiLevelType w:val="multilevel"/>
    <w:tmpl w:val="66A08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98708E1"/>
    <w:multiLevelType w:val="multilevel"/>
    <w:tmpl w:val="ABDE0CD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F33BD2"/>
    <w:multiLevelType w:val="multilevel"/>
    <w:tmpl w:val="5706089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576372A"/>
    <w:multiLevelType w:val="hybridMultilevel"/>
    <w:tmpl w:val="F5A42F80"/>
    <w:lvl w:ilvl="0" w:tplc="6824A07C">
      <w:start w:val="7"/>
      <w:numFmt w:val="bullet"/>
      <w:lvlText w:val="-"/>
      <w:lvlJc w:val="left"/>
      <w:pPr>
        <w:ind w:left="840" w:hanging="440"/>
      </w:pPr>
      <w:rPr>
        <w:rFonts w:ascii="Times New Roman" w:eastAsia="Times New Roman" w:hAnsi="Times New Roman" w:cs="Times New Roman" w:hint="default"/>
      </w:rPr>
    </w:lvl>
    <w:lvl w:ilvl="1" w:tplc="0409000B" w:tentative="1">
      <w:start w:val="1"/>
      <w:numFmt w:val="bullet"/>
      <w:lvlText w:val=""/>
      <w:lvlJc w:val="left"/>
      <w:pPr>
        <w:ind w:left="1280" w:hanging="440"/>
      </w:pPr>
      <w:rPr>
        <w:rFonts w:ascii="Wingdings" w:hAnsi="Wingdings" w:hint="default"/>
      </w:rPr>
    </w:lvl>
    <w:lvl w:ilvl="2" w:tplc="0409000D"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B" w:tentative="1">
      <w:start w:val="1"/>
      <w:numFmt w:val="bullet"/>
      <w:lvlText w:val=""/>
      <w:lvlJc w:val="left"/>
      <w:pPr>
        <w:ind w:left="2600" w:hanging="440"/>
      </w:pPr>
      <w:rPr>
        <w:rFonts w:ascii="Wingdings" w:hAnsi="Wingdings" w:hint="default"/>
      </w:rPr>
    </w:lvl>
    <w:lvl w:ilvl="5" w:tplc="0409000D"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B" w:tentative="1">
      <w:start w:val="1"/>
      <w:numFmt w:val="bullet"/>
      <w:lvlText w:val=""/>
      <w:lvlJc w:val="left"/>
      <w:pPr>
        <w:ind w:left="3920" w:hanging="440"/>
      </w:pPr>
      <w:rPr>
        <w:rFonts w:ascii="Wingdings" w:hAnsi="Wingdings" w:hint="default"/>
      </w:rPr>
    </w:lvl>
    <w:lvl w:ilvl="8" w:tplc="0409000D" w:tentative="1">
      <w:start w:val="1"/>
      <w:numFmt w:val="bullet"/>
      <w:lvlText w:val=""/>
      <w:lvlJc w:val="left"/>
      <w:pPr>
        <w:ind w:left="4360" w:hanging="440"/>
      </w:pPr>
      <w:rPr>
        <w:rFonts w:ascii="Wingdings" w:hAnsi="Wingdings" w:hint="default"/>
      </w:rPr>
    </w:lvl>
  </w:abstractNum>
  <w:abstractNum w:abstractNumId="12" w15:restartNumberingAfterBreak="0">
    <w:nsid w:val="6CBF2826"/>
    <w:multiLevelType w:val="multilevel"/>
    <w:tmpl w:val="F2867E5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5C306F4"/>
    <w:multiLevelType w:val="multilevel"/>
    <w:tmpl w:val="F6F0EA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6A56034"/>
    <w:multiLevelType w:val="multilevel"/>
    <w:tmpl w:val="0C8A73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7C966A3D"/>
    <w:multiLevelType w:val="hybridMultilevel"/>
    <w:tmpl w:val="C5CA5EF0"/>
    <w:lvl w:ilvl="0" w:tplc="6824A07C">
      <w:start w:val="7"/>
      <w:numFmt w:val="bullet"/>
      <w:lvlText w:val="-"/>
      <w:lvlJc w:val="left"/>
      <w:pPr>
        <w:ind w:left="880" w:hanging="440"/>
      </w:pPr>
      <w:rPr>
        <w:rFonts w:ascii="Times New Roman" w:eastAsia="Times New Roman"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num w:numId="1" w16cid:durableId="356539359">
    <w:abstractNumId w:val="7"/>
  </w:num>
  <w:num w:numId="2" w16cid:durableId="1631746223">
    <w:abstractNumId w:val="0"/>
  </w:num>
  <w:num w:numId="3" w16cid:durableId="127011906">
    <w:abstractNumId w:val="9"/>
  </w:num>
  <w:num w:numId="4" w16cid:durableId="101802229">
    <w:abstractNumId w:val="10"/>
  </w:num>
  <w:num w:numId="5" w16cid:durableId="727414814">
    <w:abstractNumId w:val="13"/>
  </w:num>
  <w:num w:numId="6" w16cid:durableId="82411515">
    <w:abstractNumId w:val="12"/>
  </w:num>
  <w:num w:numId="7" w16cid:durableId="1031610526">
    <w:abstractNumId w:val="14"/>
  </w:num>
  <w:num w:numId="8" w16cid:durableId="1879463321">
    <w:abstractNumId w:val="8"/>
  </w:num>
  <w:num w:numId="9" w16cid:durableId="922223774">
    <w:abstractNumId w:val="5"/>
  </w:num>
  <w:num w:numId="10" w16cid:durableId="142082427">
    <w:abstractNumId w:val="1"/>
  </w:num>
  <w:num w:numId="11" w16cid:durableId="368261823">
    <w:abstractNumId w:val="2"/>
  </w:num>
  <w:num w:numId="12" w16cid:durableId="1431928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5521022">
    <w:abstractNumId w:val="4"/>
  </w:num>
  <w:num w:numId="14" w16cid:durableId="618073511">
    <w:abstractNumId w:val="11"/>
  </w:num>
  <w:num w:numId="15" w16cid:durableId="479729678">
    <w:abstractNumId w:val="3"/>
  </w:num>
  <w:num w:numId="16" w16cid:durableId="13634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D3E"/>
    <w:rsid w:val="0000256A"/>
    <w:rsid w:val="000048CE"/>
    <w:rsid w:val="000137F8"/>
    <w:rsid w:val="00015A32"/>
    <w:rsid w:val="00023A1C"/>
    <w:rsid w:val="00026725"/>
    <w:rsid w:val="0003718E"/>
    <w:rsid w:val="000472B0"/>
    <w:rsid w:val="000535A4"/>
    <w:rsid w:val="00060A4E"/>
    <w:rsid w:val="00064ABB"/>
    <w:rsid w:val="00083C77"/>
    <w:rsid w:val="00086C66"/>
    <w:rsid w:val="00095995"/>
    <w:rsid w:val="000A2A87"/>
    <w:rsid w:val="000A2CB0"/>
    <w:rsid w:val="000C339E"/>
    <w:rsid w:val="000E2712"/>
    <w:rsid w:val="000F06A5"/>
    <w:rsid w:val="000F41D3"/>
    <w:rsid w:val="000F4EE1"/>
    <w:rsid w:val="00100863"/>
    <w:rsid w:val="0011223C"/>
    <w:rsid w:val="0012124B"/>
    <w:rsid w:val="00130FAB"/>
    <w:rsid w:val="0013408D"/>
    <w:rsid w:val="00135A6B"/>
    <w:rsid w:val="00135D0E"/>
    <w:rsid w:val="00136ACB"/>
    <w:rsid w:val="001454FD"/>
    <w:rsid w:val="0015393D"/>
    <w:rsid w:val="00157D4D"/>
    <w:rsid w:val="00160746"/>
    <w:rsid w:val="00160FBD"/>
    <w:rsid w:val="00162176"/>
    <w:rsid w:val="00162991"/>
    <w:rsid w:val="001666B2"/>
    <w:rsid w:val="00167396"/>
    <w:rsid w:val="0017271F"/>
    <w:rsid w:val="00177932"/>
    <w:rsid w:val="00182376"/>
    <w:rsid w:val="00182E4A"/>
    <w:rsid w:val="00194EAB"/>
    <w:rsid w:val="001968EC"/>
    <w:rsid w:val="001969F3"/>
    <w:rsid w:val="001A53F3"/>
    <w:rsid w:val="001A6C10"/>
    <w:rsid w:val="001B0B93"/>
    <w:rsid w:val="001C258C"/>
    <w:rsid w:val="001C4C82"/>
    <w:rsid w:val="001C58E0"/>
    <w:rsid w:val="001C67D6"/>
    <w:rsid w:val="001D7BBD"/>
    <w:rsid w:val="001E2241"/>
    <w:rsid w:val="00204A88"/>
    <w:rsid w:val="002245B9"/>
    <w:rsid w:val="00231A39"/>
    <w:rsid w:val="0025093F"/>
    <w:rsid w:val="00250DA4"/>
    <w:rsid w:val="00263139"/>
    <w:rsid w:val="00267912"/>
    <w:rsid w:val="002724E7"/>
    <w:rsid w:val="00292BC2"/>
    <w:rsid w:val="002A1684"/>
    <w:rsid w:val="002A4742"/>
    <w:rsid w:val="002B4127"/>
    <w:rsid w:val="002B5B6C"/>
    <w:rsid w:val="002C1A2C"/>
    <w:rsid w:val="002C24EE"/>
    <w:rsid w:val="002D45EE"/>
    <w:rsid w:val="002D6978"/>
    <w:rsid w:val="002F28AE"/>
    <w:rsid w:val="0030166D"/>
    <w:rsid w:val="00301D03"/>
    <w:rsid w:val="003023B6"/>
    <w:rsid w:val="0030403B"/>
    <w:rsid w:val="00307A6E"/>
    <w:rsid w:val="00320377"/>
    <w:rsid w:val="003263A3"/>
    <w:rsid w:val="00331D14"/>
    <w:rsid w:val="00333637"/>
    <w:rsid w:val="00333D5D"/>
    <w:rsid w:val="0033417E"/>
    <w:rsid w:val="0035037B"/>
    <w:rsid w:val="003533A0"/>
    <w:rsid w:val="0035601D"/>
    <w:rsid w:val="003602EC"/>
    <w:rsid w:val="00360C19"/>
    <w:rsid w:val="00372CCD"/>
    <w:rsid w:val="00373B29"/>
    <w:rsid w:val="003772C5"/>
    <w:rsid w:val="00377CA2"/>
    <w:rsid w:val="003845E3"/>
    <w:rsid w:val="00385EF6"/>
    <w:rsid w:val="003A4979"/>
    <w:rsid w:val="003B10C1"/>
    <w:rsid w:val="003D02AA"/>
    <w:rsid w:val="003D1FAB"/>
    <w:rsid w:val="003E2665"/>
    <w:rsid w:val="003E2B25"/>
    <w:rsid w:val="003E40E2"/>
    <w:rsid w:val="003F3991"/>
    <w:rsid w:val="00411B05"/>
    <w:rsid w:val="004217E7"/>
    <w:rsid w:val="004238D5"/>
    <w:rsid w:val="004245BB"/>
    <w:rsid w:val="00436F00"/>
    <w:rsid w:val="00443661"/>
    <w:rsid w:val="00452AF4"/>
    <w:rsid w:val="00456F24"/>
    <w:rsid w:val="004609BC"/>
    <w:rsid w:val="00462736"/>
    <w:rsid w:val="00465971"/>
    <w:rsid w:val="00467206"/>
    <w:rsid w:val="00472F31"/>
    <w:rsid w:val="00475812"/>
    <w:rsid w:val="004774FF"/>
    <w:rsid w:val="00497488"/>
    <w:rsid w:val="004B19F3"/>
    <w:rsid w:val="004B71DC"/>
    <w:rsid w:val="004C5628"/>
    <w:rsid w:val="004E3B14"/>
    <w:rsid w:val="00501AF1"/>
    <w:rsid w:val="00504464"/>
    <w:rsid w:val="00516A8F"/>
    <w:rsid w:val="00531B3B"/>
    <w:rsid w:val="00547BBB"/>
    <w:rsid w:val="00550CCC"/>
    <w:rsid w:val="00554015"/>
    <w:rsid w:val="00576F35"/>
    <w:rsid w:val="00584E3A"/>
    <w:rsid w:val="005911F8"/>
    <w:rsid w:val="005A7784"/>
    <w:rsid w:val="005C62D4"/>
    <w:rsid w:val="005D005E"/>
    <w:rsid w:val="005D0D3E"/>
    <w:rsid w:val="005D2FC3"/>
    <w:rsid w:val="005E1C19"/>
    <w:rsid w:val="00600A95"/>
    <w:rsid w:val="006051C5"/>
    <w:rsid w:val="006070D8"/>
    <w:rsid w:val="006104EC"/>
    <w:rsid w:val="00612D58"/>
    <w:rsid w:val="00612EBD"/>
    <w:rsid w:val="00635253"/>
    <w:rsid w:val="00642642"/>
    <w:rsid w:val="00643B6C"/>
    <w:rsid w:val="006468C5"/>
    <w:rsid w:val="00646FCC"/>
    <w:rsid w:val="00656046"/>
    <w:rsid w:val="006662FE"/>
    <w:rsid w:val="006679D4"/>
    <w:rsid w:val="00673BCD"/>
    <w:rsid w:val="00682728"/>
    <w:rsid w:val="00693546"/>
    <w:rsid w:val="00695012"/>
    <w:rsid w:val="006974B0"/>
    <w:rsid w:val="006A5062"/>
    <w:rsid w:val="006C4E67"/>
    <w:rsid w:val="006C6F15"/>
    <w:rsid w:val="006E456F"/>
    <w:rsid w:val="006F4CE6"/>
    <w:rsid w:val="006F4DCD"/>
    <w:rsid w:val="00704529"/>
    <w:rsid w:val="00737F94"/>
    <w:rsid w:val="00742308"/>
    <w:rsid w:val="00747022"/>
    <w:rsid w:val="00750EC7"/>
    <w:rsid w:val="00764ED3"/>
    <w:rsid w:val="00765287"/>
    <w:rsid w:val="00773A99"/>
    <w:rsid w:val="007759CA"/>
    <w:rsid w:val="00782D66"/>
    <w:rsid w:val="00792828"/>
    <w:rsid w:val="00796646"/>
    <w:rsid w:val="007A4B59"/>
    <w:rsid w:val="007A6F02"/>
    <w:rsid w:val="007C0575"/>
    <w:rsid w:val="00810DAA"/>
    <w:rsid w:val="00825A95"/>
    <w:rsid w:val="00854F02"/>
    <w:rsid w:val="008609BA"/>
    <w:rsid w:val="00865430"/>
    <w:rsid w:val="008821D9"/>
    <w:rsid w:val="008C277A"/>
    <w:rsid w:val="008C76FC"/>
    <w:rsid w:val="008D289E"/>
    <w:rsid w:val="008E4861"/>
    <w:rsid w:val="008F31B3"/>
    <w:rsid w:val="00910B12"/>
    <w:rsid w:val="0091799C"/>
    <w:rsid w:val="009320EA"/>
    <w:rsid w:val="00963679"/>
    <w:rsid w:val="00965321"/>
    <w:rsid w:val="00970C02"/>
    <w:rsid w:val="009778A4"/>
    <w:rsid w:val="009819C1"/>
    <w:rsid w:val="009965F4"/>
    <w:rsid w:val="009A5716"/>
    <w:rsid w:val="009B2449"/>
    <w:rsid w:val="009D0EB6"/>
    <w:rsid w:val="009D4A74"/>
    <w:rsid w:val="009E0F00"/>
    <w:rsid w:val="00A026FE"/>
    <w:rsid w:val="00A031EC"/>
    <w:rsid w:val="00A03BD6"/>
    <w:rsid w:val="00A04E6E"/>
    <w:rsid w:val="00A23CB9"/>
    <w:rsid w:val="00A51275"/>
    <w:rsid w:val="00A530D5"/>
    <w:rsid w:val="00A57AA9"/>
    <w:rsid w:val="00A633B6"/>
    <w:rsid w:val="00A652C2"/>
    <w:rsid w:val="00A77057"/>
    <w:rsid w:val="00A806BC"/>
    <w:rsid w:val="00A83C5D"/>
    <w:rsid w:val="00A84FAA"/>
    <w:rsid w:val="00A85BEC"/>
    <w:rsid w:val="00A86BDD"/>
    <w:rsid w:val="00A90C37"/>
    <w:rsid w:val="00A94FA7"/>
    <w:rsid w:val="00AB3058"/>
    <w:rsid w:val="00AB4CB7"/>
    <w:rsid w:val="00AC0E49"/>
    <w:rsid w:val="00AC4CC9"/>
    <w:rsid w:val="00AD0B14"/>
    <w:rsid w:val="00AE5B10"/>
    <w:rsid w:val="00AF0799"/>
    <w:rsid w:val="00AF66B4"/>
    <w:rsid w:val="00B21942"/>
    <w:rsid w:val="00B231FD"/>
    <w:rsid w:val="00B27F23"/>
    <w:rsid w:val="00B356DF"/>
    <w:rsid w:val="00B41FB8"/>
    <w:rsid w:val="00B44580"/>
    <w:rsid w:val="00B5372F"/>
    <w:rsid w:val="00B7306F"/>
    <w:rsid w:val="00BA4655"/>
    <w:rsid w:val="00BA5191"/>
    <w:rsid w:val="00BC33D1"/>
    <w:rsid w:val="00BD4320"/>
    <w:rsid w:val="00BF74BA"/>
    <w:rsid w:val="00C048D0"/>
    <w:rsid w:val="00C1545B"/>
    <w:rsid w:val="00C327A1"/>
    <w:rsid w:val="00C33CD6"/>
    <w:rsid w:val="00C4250E"/>
    <w:rsid w:val="00C649DC"/>
    <w:rsid w:val="00C76EDF"/>
    <w:rsid w:val="00C84624"/>
    <w:rsid w:val="00C87666"/>
    <w:rsid w:val="00C90ADA"/>
    <w:rsid w:val="00C94CDA"/>
    <w:rsid w:val="00CA37AE"/>
    <w:rsid w:val="00CA4C40"/>
    <w:rsid w:val="00CC1ECA"/>
    <w:rsid w:val="00CD1B77"/>
    <w:rsid w:val="00CF3285"/>
    <w:rsid w:val="00CF3316"/>
    <w:rsid w:val="00CF7F29"/>
    <w:rsid w:val="00D1671D"/>
    <w:rsid w:val="00D3563F"/>
    <w:rsid w:val="00D54CE4"/>
    <w:rsid w:val="00D566BB"/>
    <w:rsid w:val="00D62AFF"/>
    <w:rsid w:val="00D6519B"/>
    <w:rsid w:val="00D7697C"/>
    <w:rsid w:val="00D76BC2"/>
    <w:rsid w:val="00D770F3"/>
    <w:rsid w:val="00DA1C11"/>
    <w:rsid w:val="00DB68F9"/>
    <w:rsid w:val="00DC401C"/>
    <w:rsid w:val="00DD35FF"/>
    <w:rsid w:val="00DD6C3D"/>
    <w:rsid w:val="00DE007F"/>
    <w:rsid w:val="00DE1757"/>
    <w:rsid w:val="00DE4CBC"/>
    <w:rsid w:val="00DF0D13"/>
    <w:rsid w:val="00DF6561"/>
    <w:rsid w:val="00E015B4"/>
    <w:rsid w:val="00E030E0"/>
    <w:rsid w:val="00E232A8"/>
    <w:rsid w:val="00E30862"/>
    <w:rsid w:val="00E31633"/>
    <w:rsid w:val="00E31CB4"/>
    <w:rsid w:val="00E3448D"/>
    <w:rsid w:val="00E34B87"/>
    <w:rsid w:val="00E41631"/>
    <w:rsid w:val="00E41F0E"/>
    <w:rsid w:val="00E72518"/>
    <w:rsid w:val="00E85AE2"/>
    <w:rsid w:val="00E91B09"/>
    <w:rsid w:val="00E9366F"/>
    <w:rsid w:val="00E94EE0"/>
    <w:rsid w:val="00EA1E23"/>
    <w:rsid w:val="00EA1E9B"/>
    <w:rsid w:val="00EB5520"/>
    <w:rsid w:val="00EB75BC"/>
    <w:rsid w:val="00EC6B51"/>
    <w:rsid w:val="00ED568B"/>
    <w:rsid w:val="00EE6301"/>
    <w:rsid w:val="00EF3C0D"/>
    <w:rsid w:val="00F00EE1"/>
    <w:rsid w:val="00F07F77"/>
    <w:rsid w:val="00F10436"/>
    <w:rsid w:val="00F13F93"/>
    <w:rsid w:val="00F21A72"/>
    <w:rsid w:val="00F2255B"/>
    <w:rsid w:val="00F25729"/>
    <w:rsid w:val="00F3595D"/>
    <w:rsid w:val="00F43CE4"/>
    <w:rsid w:val="00F53E06"/>
    <w:rsid w:val="00F56869"/>
    <w:rsid w:val="00F75743"/>
    <w:rsid w:val="00F92565"/>
    <w:rsid w:val="00F93D73"/>
    <w:rsid w:val="00F96641"/>
    <w:rsid w:val="00FA262A"/>
    <w:rsid w:val="00FA2FF4"/>
    <w:rsid w:val="00FA34D3"/>
    <w:rsid w:val="00FA5B18"/>
    <w:rsid w:val="00FB598E"/>
    <w:rsid w:val="00FC0F14"/>
    <w:rsid w:val="00FC411F"/>
    <w:rsid w:val="00FC46AC"/>
    <w:rsid w:val="00FC6B2B"/>
    <w:rsid w:val="00FC7DBC"/>
    <w:rsid w:val="00FD2A6E"/>
    <w:rsid w:val="00FD6E85"/>
    <w:rsid w:val="00FE1B5D"/>
    <w:rsid w:val="00FE4DB0"/>
    <w:rsid w:val="00FE4DEE"/>
    <w:rsid w:val="00FE7CC0"/>
    <w:rsid w:val="00FF2D4B"/>
    <w:rsid w:val="00FF484D"/>
    <w:rsid w:val="00FF73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2A6350"/>
  <w15:docId w15:val="{91BE088C-E225-4CD7-920C-8D3BF42B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pBdr>
        <w:top w:val="single" w:sz="4" w:space="1" w:color="000000"/>
      </w:pBdr>
      <w:spacing w:after="160" w:line="259" w:lineRule="auto"/>
      <w:outlineLvl w:val="0"/>
    </w:pPr>
    <w:rPr>
      <w:b/>
      <w:sz w:val="36"/>
      <w:szCs w:val="36"/>
    </w:rPr>
  </w:style>
  <w:style w:type="paragraph" w:styleId="2">
    <w:name w:val="heading 2"/>
    <w:basedOn w:val="a"/>
    <w:next w:val="a"/>
    <w:uiPriority w:val="9"/>
    <w:unhideWhenUsed/>
    <w:qFormat/>
    <w:pPr>
      <w:keepNext/>
      <w:pBdr>
        <w:top w:val="none" w:sz="0" w:space="0" w:color="000000"/>
      </w:pBdr>
      <w:spacing w:after="160" w:line="259" w:lineRule="auto"/>
      <w:ind w:left="220" w:right="100"/>
      <w:outlineLvl w:val="1"/>
    </w:pPr>
    <w:rPr>
      <w:sz w:val="32"/>
      <w:szCs w:val="32"/>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1"/>
    <w:tblPr>
      <w:tblStyleRowBandSize w:val="1"/>
      <w:tblStyleColBandSize w:val="1"/>
      <w:tblCellMar>
        <w:left w:w="115" w:type="dxa"/>
        <w:right w:w="115" w:type="dxa"/>
      </w:tblCellMar>
    </w:tblPr>
  </w:style>
  <w:style w:type="paragraph" w:styleId="a6">
    <w:name w:val="annotation text"/>
    <w:basedOn w:val="a"/>
    <w:link w:val="a7"/>
    <w:unhideWhenUsed/>
  </w:style>
  <w:style w:type="character" w:customStyle="1" w:styleId="a7">
    <w:name w:val="コメント文字列 (文字)"/>
    <w:basedOn w:val="a0"/>
    <w:link w:val="a6"/>
    <w:uiPriority w:val="99"/>
  </w:style>
  <w:style w:type="character" w:styleId="a8">
    <w:name w:val="annotation reference"/>
    <w:basedOn w:val="a0"/>
    <w:semiHidden/>
    <w:unhideWhenUsed/>
    <w:rPr>
      <w:sz w:val="18"/>
      <w:szCs w:val="18"/>
    </w:rPr>
  </w:style>
  <w:style w:type="paragraph" w:styleId="a9">
    <w:name w:val="Balloon Text"/>
    <w:basedOn w:val="a"/>
    <w:link w:val="aa"/>
    <w:uiPriority w:val="99"/>
    <w:semiHidden/>
    <w:unhideWhenUsed/>
    <w:rsid w:val="009819C1"/>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819C1"/>
    <w:rPr>
      <w:rFonts w:asciiTheme="majorHAnsi" w:eastAsiaTheme="majorEastAsia" w:hAnsiTheme="majorHAnsi" w:cstheme="majorBidi"/>
      <w:sz w:val="18"/>
      <w:szCs w:val="18"/>
    </w:rPr>
  </w:style>
  <w:style w:type="paragraph" w:customStyle="1" w:styleId="TAH">
    <w:name w:val="TAH"/>
    <w:basedOn w:val="a"/>
    <w:link w:val="TAHCar"/>
    <w:qFormat/>
    <w:rsid w:val="00A03BD6"/>
    <w:pPr>
      <w:keepNext/>
      <w:keepLines/>
      <w:widowControl/>
      <w:overflowPunct w:val="0"/>
      <w:autoSpaceDE w:val="0"/>
      <w:autoSpaceDN w:val="0"/>
      <w:adjustRightInd w:val="0"/>
      <w:jc w:val="center"/>
      <w:textAlignment w:val="baseline"/>
    </w:pPr>
    <w:rPr>
      <w:rFonts w:ascii="Arial" w:eastAsia="Times New Roman" w:hAnsi="Arial" w:cs="Times New Roman"/>
      <w:b/>
      <w:sz w:val="18"/>
      <w:szCs w:val="20"/>
      <w:lang w:val="en-GB"/>
    </w:rPr>
  </w:style>
  <w:style w:type="character" w:customStyle="1" w:styleId="TAHCar">
    <w:name w:val="TAH Car"/>
    <w:link w:val="TAH"/>
    <w:qFormat/>
    <w:rsid w:val="00A03BD6"/>
    <w:rPr>
      <w:rFonts w:ascii="Arial" w:eastAsia="Times New Roman" w:hAnsi="Arial" w:cs="Times New Roman"/>
      <w:b/>
      <w:sz w:val="18"/>
      <w:szCs w:val="20"/>
      <w:lang w:val="en-GB"/>
    </w:r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
    <w:link w:val="ac"/>
    <w:uiPriority w:val="34"/>
    <w:qFormat/>
    <w:rsid w:val="00A03BD6"/>
    <w:pPr>
      <w:widowControl/>
      <w:ind w:leftChars="400" w:left="840"/>
    </w:pPr>
    <w:rPr>
      <w:rFonts w:ascii="Times New Roman" w:eastAsia="ＭＳ ゴシック" w:hAnsi="Times New Roman" w:cs="Times New Roman"/>
      <w:sz w:val="24"/>
      <w:szCs w:val="20"/>
      <w:lang w:val="en-GB"/>
    </w:r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locked/>
    <w:rsid w:val="00A03BD6"/>
    <w:rPr>
      <w:rFonts w:ascii="Times New Roman" w:eastAsia="ＭＳ ゴシック" w:hAnsi="Times New Roman" w:cs="Times New Roman"/>
      <w:sz w:val="24"/>
      <w:szCs w:val="20"/>
      <w:lang w:val="en-GB"/>
    </w:rPr>
  </w:style>
  <w:style w:type="paragraph" w:customStyle="1" w:styleId="TAL">
    <w:name w:val="TAL"/>
    <w:basedOn w:val="a"/>
    <w:link w:val="TALCar"/>
    <w:qFormat/>
    <w:rsid w:val="00A03BD6"/>
    <w:pPr>
      <w:keepNext/>
      <w:keepLines/>
      <w:widowControl/>
    </w:pPr>
    <w:rPr>
      <w:rFonts w:ascii="Arial" w:hAnsi="Arial" w:cs="Times New Roman"/>
      <w:sz w:val="18"/>
      <w:szCs w:val="20"/>
      <w:lang w:val="en-GB" w:eastAsia="en-US"/>
    </w:rPr>
  </w:style>
  <w:style w:type="paragraph" w:customStyle="1" w:styleId="TAN">
    <w:name w:val="TAN"/>
    <w:basedOn w:val="TAL"/>
    <w:link w:val="TANChar"/>
    <w:qFormat/>
    <w:rsid w:val="00A03BD6"/>
    <w:pPr>
      <w:ind w:left="851" w:hanging="851"/>
    </w:pPr>
  </w:style>
  <w:style w:type="character" w:customStyle="1" w:styleId="TALCar">
    <w:name w:val="TAL Car"/>
    <w:basedOn w:val="a0"/>
    <w:link w:val="TAL"/>
    <w:qFormat/>
    <w:locked/>
    <w:rsid w:val="00A03BD6"/>
    <w:rPr>
      <w:rFonts w:ascii="Arial" w:hAnsi="Arial" w:cs="Times New Roman"/>
      <w:sz w:val="18"/>
      <w:szCs w:val="20"/>
      <w:lang w:val="en-GB" w:eastAsia="en-US"/>
    </w:rPr>
  </w:style>
  <w:style w:type="paragraph" w:styleId="ad">
    <w:name w:val="annotation subject"/>
    <w:basedOn w:val="a6"/>
    <w:next w:val="a6"/>
    <w:link w:val="ae"/>
    <w:uiPriority w:val="99"/>
    <w:semiHidden/>
    <w:unhideWhenUsed/>
    <w:rsid w:val="00100863"/>
    <w:rPr>
      <w:b/>
      <w:bCs/>
    </w:rPr>
  </w:style>
  <w:style w:type="character" w:customStyle="1" w:styleId="ae">
    <w:name w:val="コメント内容 (文字)"/>
    <w:basedOn w:val="a7"/>
    <w:link w:val="ad"/>
    <w:uiPriority w:val="99"/>
    <w:semiHidden/>
    <w:rsid w:val="00100863"/>
    <w:rPr>
      <w:b/>
      <w:bCs/>
    </w:rPr>
  </w:style>
  <w:style w:type="paragraph" w:styleId="af">
    <w:name w:val="header"/>
    <w:basedOn w:val="a"/>
    <w:link w:val="af0"/>
    <w:uiPriority w:val="99"/>
    <w:unhideWhenUsed/>
    <w:rsid w:val="001D7BBD"/>
    <w:pPr>
      <w:tabs>
        <w:tab w:val="center" w:pos="4252"/>
        <w:tab w:val="right" w:pos="8504"/>
      </w:tabs>
      <w:snapToGrid w:val="0"/>
    </w:pPr>
  </w:style>
  <w:style w:type="character" w:customStyle="1" w:styleId="af0">
    <w:name w:val="ヘッダー (文字)"/>
    <w:basedOn w:val="a0"/>
    <w:link w:val="af"/>
    <w:uiPriority w:val="99"/>
    <w:rsid w:val="001D7BBD"/>
  </w:style>
  <w:style w:type="paragraph" w:styleId="af1">
    <w:name w:val="footer"/>
    <w:basedOn w:val="a"/>
    <w:link w:val="af2"/>
    <w:uiPriority w:val="99"/>
    <w:unhideWhenUsed/>
    <w:rsid w:val="001D7BBD"/>
    <w:pPr>
      <w:tabs>
        <w:tab w:val="center" w:pos="4252"/>
        <w:tab w:val="right" w:pos="8504"/>
      </w:tabs>
      <w:snapToGrid w:val="0"/>
    </w:pPr>
  </w:style>
  <w:style w:type="character" w:customStyle="1" w:styleId="af2">
    <w:name w:val="フッター (文字)"/>
    <w:basedOn w:val="a0"/>
    <w:link w:val="af1"/>
    <w:uiPriority w:val="99"/>
    <w:rsid w:val="001D7BBD"/>
  </w:style>
  <w:style w:type="paragraph" w:customStyle="1" w:styleId="TAC">
    <w:name w:val="TAC"/>
    <w:basedOn w:val="TAL"/>
    <w:link w:val="TACChar"/>
    <w:qFormat/>
    <w:rsid w:val="003602EC"/>
    <w:pPr>
      <w:jc w:val="center"/>
    </w:pPr>
  </w:style>
  <w:style w:type="paragraph" w:customStyle="1" w:styleId="TH">
    <w:name w:val="TH"/>
    <w:basedOn w:val="a"/>
    <w:link w:val="THChar"/>
    <w:qFormat/>
    <w:rsid w:val="003602EC"/>
    <w:pPr>
      <w:keepNext/>
      <w:keepLines/>
      <w:widowControl/>
      <w:spacing w:before="60" w:after="180"/>
      <w:jc w:val="center"/>
    </w:pPr>
    <w:rPr>
      <w:rFonts w:ascii="Arial" w:hAnsi="Arial" w:cs="Times New Roman"/>
      <w:b/>
      <w:sz w:val="20"/>
      <w:szCs w:val="20"/>
      <w:lang w:val="en-GB" w:eastAsia="en-US"/>
    </w:rPr>
  </w:style>
  <w:style w:type="character" w:customStyle="1" w:styleId="TALChar">
    <w:name w:val="TAL Char"/>
    <w:qFormat/>
    <w:rsid w:val="003602EC"/>
    <w:rPr>
      <w:rFonts w:ascii="Arial" w:hAnsi="Arial"/>
      <w:sz w:val="18"/>
      <w:lang w:eastAsia="en-US"/>
    </w:rPr>
  </w:style>
  <w:style w:type="character" w:customStyle="1" w:styleId="TACChar">
    <w:name w:val="TAC Char"/>
    <w:link w:val="TAC"/>
    <w:qFormat/>
    <w:rsid w:val="003602EC"/>
    <w:rPr>
      <w:rFonts w:ascii="Arial" w:hAnsi="Arial" w:cs="Times New Roman"/>
      <w:sz w:val="18"/>
      <w:szCs w:val="20"/>
      <w:lang w:val="en-GB" w:eastAsia="en-US"/>
    </w:rPr>
  </w:style>
  <w:style w:type="character" w:customStyle="1" w:styleId="THChar">
    <w:name w:val="TH Char"/>
    <w:link w:val="TH"/>
    <w:qFormat/>
    <w:rsid w:val="003602EC"/>
    <w:rPr>
      <w:rFonts w:ascii="Arial" w:hAnsi="Arial" w:cs="Times New Roman"/>
      <w:b/>
      <w:sz w:val="20"/>
      <w:szCs w:val="20"/>
      <w:lang w:val="en-GB" w:eastAsia="en-US"/>
    </w:rPr>
  </w:style>
  <w:style w:type="paragraph" w:styleId="af3">
    <w:name w:val="Quote"/>
    <w:basedOn w:val="a"/>
    <w:next w:val="a"/>
    <w:link w:val="af4"/>
    <w:uiPriority w:val="29"/>
    <w:qFormat/>
    <w:rsid w:val="003602EC"/>
    <w:pPr>
      <w:spacing w:before="200" w:after="160"/>
      <w:ind w:left="864" w:right="864"/>
      <w:jc w:val="center"/>
    </w:pPr>
    <w:rPr>
      <w:i/>
      <w:iCs/>
      <w:color w:val="404040" w:themeColor="text1" w:themeTint="BF"/>
    </w:rPr>
  </w:style>
  <w:style w:type="character" w:customStyle="1" w:styleId="af4">
    <w:name w:val="引用文 (文字)"/>
    <w:basedOn w:val="a0"/>
    <w:link w:val="af3"/>
    <w:uiPriority w:val="29"/>
    <w:rsid w:val="003602EC"/>
    <w:rPr>
      <w:i/>
      <w:iCs/>
      <w:color w:val="404040" w:themeColor="text1" w:themeTint="BF"/>
    </w:rPr>
  </w:style>
  <w:style w:type="paragraph" w:customStyle="1" w:styleId="B1">
    <w:name w:val="B1"/>
    <w:basedOn w:val="a"/>
    <w:link w:val="B1Char"/>
    <w:qFormat/>
    <w:rsid w:val="00F10436"/>
    <w:pPr>
      <w:widowControl/>
      <w:spacing w:after="180"/>
      <w:ind w:left="568" w:hanging="284"/>
    </w:pPr>
    <w:rPr>
      <w:rFonts w:ascii="Times New Roman" w:hAnsi="Times New Roman" w:cs="Times New Roman"/>
      <w:sz w:val="20"/>
      <w:szCs w:val="20"/>
      <w:lang w:val="en-GB" w:eastAsia="en-US"/>
    </w:rPr>
  </w:style>
  <w:style w:type="character" w:customStyle="1" w:styleId="B1Char">
    <w:name w:val="B1 Char"/>
    <w:link w:val="B1"/>
    <w:qFormat/>
    <w:rsid w:val="00F10436"/>
    <w:rPr>
      <w:rFonts w:ascii="Times New Roman" w:hAnsi="Times New Roman" w:cs="Times New Roman"/>
      <w:sz w:val="20"/>
      <w:szCs w:val="20"/>
      <w:lang w:val="en-GB" w:eastAsia="en-US"/>
    </w:rPr>
  </w:style>
  <w:style w:type="paragraph" w:styleId="af5">
    <w:name w:val="Revision"/>
    <w:hidden/>
    <w:uiPriority w:val="99"/>
    <w:semiHidden/>
    <w:rsid w:val="002B5B6C"/>
    <w:pPr>
      <w:widowControl/>
    </w:pPr>
  </w:style>
  <w:style w:type="table" w:styleId="af6">
    <w:name w:val="Table Grid"/>
    <w:basedOn w:val="a1"/>
    <w:qFormat/>
    <w:rsid w:val="002B5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qFormat/>
    <w:rsid w:val="002D45EE"/>
    <w:rPr>
      <w:color w:val="auto"/>
      <w:u w:val="single"/>
    </w:rPr>
  </w:style>
  <w:style w:type="character" w:styleId="af8">
    <w:name w:val="Unresolved Mention"/>
    <w:basedOn w:val="a0"/>
    <w:uiPriority w:val="99"/>
    <w:semiHidden/>
    <w:unhideWhenUsed/>
    <w:rsid w:val="00FF484D"/>
    <w:rPr>
      <w:color w:val="605E5C"/>
      <w:shd w:val="clear" w:color="auto" w:fill="E1DFDD"/>
    </w:rPr>
  </w:style>
  <w:style w:type="paragraph" w:customStyle="1" w:styleId="CRCoverPage">
    <w:name w:val="CR Cover Page"/>
    <w:rsid w:val="00E94EE0"/>
    <w:pPr>
      <w:widowControl/>
      <w:spacing w:after="120"/>
    </w:pPr>
    <w:rPr>
      <w:rFonts w:ascii="Arial" w:hAnsi="Arial" w:cs="Times New Roman"/>
      <w:sz w:val="20"/>
      <w:szCs w:val="20"/>
      <w:lang w:val="en-GB" w:eastAsia="en-US"/>
    </w:rPr>
  </w:style>
  <w:style w:type="paragraph" w:customStyle="1" w:styleId="NO">
    <w:name w:val="NO"/>
    <w:basedOn w:val="a"/>
    <w:link w:val="NOChar1"/>
    <w:qFormat/>
    <w:rsid w:val="00EB75BC"/>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en-US"/>
    </w:rPr>
  </w:style>
  <w:style w:type="character" w:customStyle="1" w:styleId="NOChar1">
    <w:name w:val="NO Char1"/>
    <w:link w:val="NO"/>
    <w:rsid w:val="00EB75BC"/>
    <w:rPr>
      <w:rFonts w:ascii="Times New Roman" w:eastAsia="Times New Roman" w:hAnsi="Times New Roman" w:cs="Times New Roman"/>
      <w:sz w:val="20"/>
      <w:szCs w:val="20"/>
      <w:lang w:val="en-GB" w:eastAsia="en-US"/>
    </w:rPr>
  </w:style>
  <w:style w:type="character" w:customStyle="1" w:styleId="af9">
    <w:name w:val="図表番号 (文字)"/>
    <w:aliases w:val="cap (文字),cap Char (文字),Caption Char (文字),Caption Char1 Char (文字),cap Char Char1 (文字),Caption Char Char1 Char (文字),cap Char2 Char (文字),Ca (文字),Caption Char C... (文字)"/>
    <w:link w:val="afa"/>
    <w:semiHidden/>
    <w:locked/>
    <w:rsid w:val="0025093F"/>
    <w:rPr>
      <w:rFonts w:asciiTheme="minorHAnsi" w:hAnsiTheme="minorHAnsi" w:cstheme="minorBidi"/>
      <w:b/>
      <w:kern w:val="2"/>
      <w:sz w:val="21"/>
      <w14:ligatures w14:val="standardContextual"/>
    </w:rPr>
  </w:style>
  <w:style w:type="paragraph" w:styleId="afa">
    <w:name w:val="caption"/>
    <w:aliases w:val="cap,cap Char,Caption Char,Caption Char1 Char,cap Char Char1,Caption Char Char1 Char,cap Char2 Char,Ca,Caption Char C..."/>
    <w:basedOn w:val="a"/>
    <w:next w:val="a"/>
    <w:link w:val="af9"/>
    <w:semiHidden/>
    <w:unhideWhenUsed/>
    <w:qFormat/>
    <w:rsid w:val="0025093F"/>
    <w:pPr>
      <w:spacing w:before="120" w:after="120"/>
      <w:jc w:val="both"/>
    </w:pPr>
    <w:rPr>
      <w:rFonts w:asciiTheme="minorHAnsi" w:hAnsiTheme="minorHAnsi" w:cstheme="minorBidi"/>
      <w:b/>
      <w:kern w:val="2"/>
      <w:sz w:val="21"/>
      <w14:ligatures w14:val="standardContextual"/>
    </w:rPr>
  </w:style>
  <w:style w:type="character" w:customStyle="1" w:styleId="TANChar">
    <w:name w:val="TAN Char"/>
    <w:link w:val="TAN"/>
    <w:qFormat/>
    <w:locked/>
    <w:rsid w:val="0025093F"/>
    <w:rPr>
      <w:rFonts w:ascii="Arial" w:hAnsi="Arial" w:cs="Times New Roman"/>
      <w:sz w:val="18"/>
      <w:szCs w:val="20"/>
      <w:lang w:val="en-GB" w:eastAsia="en-US"/>
    </w:rPr>
  </w:style>
  <w:style w:type="character" w:customStyle="1" w:styleId="NOChar">
    <w:name w:val="NO Char"/>
    <w:qFormat/>
    <w:rsid w:val="0033363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50882">
      <w:bodyDiv w:val="1"/>
      <w:marLeft w:val="0"/>
      <w:marRight w:val="0"/>
      <w:marTop w:val="0"/>
      <w:marBottom w:val="0"/>
      <w:divBdr>
        <w:top w:val="none" w:sz="0" w:space="0" w:color="auto"/>
        <w:left w:val="none" w:sz="0" w:space="0" w:color="auto"/>
        <w:bottom w:val="none" w:sz="0" w:space="0" w:color="auto"/>
        <w:right w:val="none" w:sz="0" w:space="0" w:color="auto"/>
      </w:divBdr>
    </w:div>
    <w:div w:id="293609058">
      <w:bodyDiv w:val="1"/>
      <w:marLeft w:val="0"/>
      <w:marRight w:val="0"/>
      <w:marTop w:val="0"/>
      <w:marBottom w:val="0"/>
      <w:divBdr>
        <w:top w:val="none" w:sz="0" w:space="0" w:color="auto"/>
        <w:left w:val="none" w:sz="0" w:space="0" w:color="auto"/>
        <w:bottom w:val="none" w:sz="0" w:space="0" w:color="auto"/>
        <w:right w:val="none" w:sz="0" w:space="0" w:color="auto"/>
      </w:divBdr>
    </w:div>
    <w:div w:id="331686428">
      <w:bodyDiv w:val="1"/>
      <w:marLeft w:val="0"/>
      <w:marRight w:val="0"/>
      <w:marTop w:val="0"/>
      <w:marBottom w:val="0"/>
      <w:divBdr>
        <w:top w:val="none" w:sz="0" w:space="0" w:color="auto"/>
        <w:left w:val="none" w:sz="0" w:space="0" w:color="auto"/>
        <w:bottom w:val="none" w:sz="0" w:space="0" w:color="auto"/>
        <w:right w:val="none" w:sz="0" w:space="0" w:color="auto"/>
      </w:divBdr>
    </w:div>
    <w:div w:id="928274248">
      <w:bodyDiv w:val="1"/>
      <w:marLeft w:val="0"/>
      <w:marRight w:val="0"/>
      <w:marTop w:val="0"/>
      <w:marBottom w:val="0"/>
      <w:divBdr>
        <w:top w:val="none" w:sz="0" w:space="0" w:color="auto"/>
        <w:left w:val="none" w:sz="0" w:space="0" w:color="auto"/>
        <w:bottom w:val="none" w:sz="0" w:space="0" w:color="auto"/>
        <w:right w:val="none" w:sz="0" w:space="0" w:color="auto"/>
      </w:divBdr>
    </w:div>
    <w:div w:id="1396663867">
      <w:bodyDiv w:val="1"/>
      <w:marLeft w:val="0"/>
      <w:marRight w:val="0"/>
      <w:marTop w:val="0"/>
      <w:marBottom w:val="0"/>
      <w:divBdr>
        <w:top w:val="none" w:sz="0" w:space="0" w:color="auto"/>
        <w:left w:val="none" w:sz="0" w:space="0" w:color="auto"/>
        <w:bottom w:val="none" w:sz="0" w:space="0" w:color="auto"/>
        <w:right w:val="none" w:sz="0" w:space="0" w:color="auto"/>
      </w:divBdr>
    </w:div>
    <w:div w:id="1451053872">
      <w:bodyDiv w:val="1"/>
      <w:marLeft w:val="0"/>
      <w:marRight w:val="0"/>
      <w:marTop w:val="0"/>
      <w:marBottom w:val="0"/>
      <w:divBdr>
        <w:top w:val="none" w:sz="0" w:space="0" w:color="auto"/>
        <w:left w:val="none" w:sz="0" w:space="0" w:color="auto"/>
        <w:bottom w:val="none" w:sz="0" w:space="0" w:color="auto"/>
        <w:right w:val="none" w:sz="0" w:space="0" w:color="auto"/>
      </w:divBdr>
    </w:div>
    <w:div w:id="1663192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1668/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7110-D7BC-41BE-A513-C20402C7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3</Pages>
  <Words>843</Words>
  <Characters>4809</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SoftBank</dc:creator>
  <cp:lastModifiedBy>瀬川 裕介(SB 渉外本部)</cp:lastModifiedBy>
  <cp:revision>16</cp:revision>
  <dcterms:created xsi:type="dcterms:W3CDTF">2024-04-24T10:25:00Z</dcterms:created>
  <dcterms:modified xsi:type="dcterms:W3CDTF">2024-05-10T09:16:00Z</dcterms:modified>
</cp:coreProperties>
</file>